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UV.2015.00024 vom 29. Februar 2016</w:t>
      </w:r>
    </w:p>
    <w:p>
      <w:r>
        <w:t>ZH Sozialversicherungsgericht, 2016-02-29, DE</w:t>
      </w:r>
    </w:p>
    <w:p>
      <w:r>
        <w:rPr>
          <w:b/>
        </w:rPr>
        <w:t xml:space="preserve">Quelle: </w:t>
      </w:r>
      <w:r>
        <w:t>https://mcp.opencaselaw.ch/entscheid/zh_sozialversicherungsgericht_UV.2015.00024</w:t>
      </w:r>
    </w:p>
    <w:p>
      <w:r>
        <w:t>FR: ZH_SOZIALVERSICHERUNGSGERICHT UV.2015.00024 du 29 février 2016</w:t>
      </w:r>
    </w:p>
    <w:p>
      <w:r>
        <w:t>IT: ZH_SOZIALVERSICHERUNGSGERICHT UV.2015.00024 del 29 febbraio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1971, arbeitete seit 1. März 1991 für die Y.___ als Hilfs-Motorradmechaniker und war in dieser Eigenschaft bei der Schweizerischen Unfallversicherungsanstalt (SUVA) gegen die Folgen von Unfällen versichert ( Urk. 8/1) . Am 2 2. April 1991 kollidierte er mit seinem Motorrad mit einem Auto und erlitt Verletzungen de r linke n Schulter und des linke n Knie s (Urk.</w:t>
      </w:r>
    </w:p>
    <w:p>
      <w:r>
        <w:t>8/4-5) . Die SUVA erbrachte Heilbehandlungs- und Taggeld leistungen bis sie diese per Ende des Jahres 1991 informell einstellte. In den fol genden Jahren liess der Versicherte der SUVA Rückfälle hinsichtlich Schul ter- und Kniebeschwerden und eine n weiteren Motorradunfall vom 8. Mai 1992 melden, woraufhin die SUVA Abklärungen tätigte und die gesetzlichen Leistun gen er brachte ( vgl . Urk. 8/14 , Urk. 8/16 , Urk. 8/18 , Urk. 8/21-22, Urk. 8/28 ). Am 30.</w:t>
      </w:r>
    </w:p>
    <w:p>
      <w:r>
        <w:t>November 2001 gelangte der mittlerweile als selbständiger Motorradmecha niker und - händler tätige Versicherte mit einer weiteren Rückfall meldung an die SUVA ( Urk. 8/46). Die SUVA erbrachte erneut</w:t>
      </w:r>
    </w:p>
    <w:p>
      <w:r>
        <w:t>Heilbehandlungs- und Tag geldleistungen und veranlasste insbesondere</w:t>
      </w:r>
    </w:p>
    <w:p>
      <w:r>
        <w:t>die kreisärztliche Untersuchung</w:t>
      </w:r>
    </w:p>
    <w:p>
      <w:r>
        <w:t>vom 28.</w:t>
      </w:r>
    </w:p>
    <w:p>
      <w:r>
        <w:t>Mai 2002 ( Urk. 8/62). Gestützt auf den Kreisarztbericht vom 3. Juni 2002 stellte die SUVA ihre Heilbehandlungs- und Taggeldleistungen per 3 0. September 2002 ein (Urk.</w:t>
      </w:r>
    </w:p>
    <w:p>
      <w:r>
        <w:t>8/67). Mit Verfügung vom 1 6. Januar 2003 sprach sie dem Versicherten sodann mit Wir kung ab 1. Oktober 2002 – bei einem Invaliditätsgrad von 25 %</w:t>
      </w:r>
    </w:p>
    <w:p>
      <w:r>
        <w:t>– eine Invalidenrente von Fr. 910.-- pro Monat sowie – bei einer Integritätsein busse von 10 %</w:t>
      </w:r>
    </w:p>
    <w:p>
      <w:r>
        <w:t>– eine Integritätsentschädigung von Fr.</w:t>
      </w:r>
    </w:p>
    <w:p>
      <w:r>
        <w:t>9‘720.-- zu ( Urk. 8/90).</w:t>
      </w:r>
    </w:p>
    <w:p>
      <w:r>
        <w:rPr>
          <w:b/>
        </w:rPr>
        <w:t>E. 1.2</w:t>
      </w:r>
    </w:p>
    <w:p>
      <w:r>
        <w:t>In der Folge tätige die SUVA aufgrund von Rentenrevisionen und weiteren Rück fallmeldungen des Versicherten mehrfach Abklärungen in beruflich-er werblicher und medizinischer Hinsicht ( vgl.</w:t>
      </w:r>
    </w:p>
    <w:p>
      <w:r>
        <w:t>Urk. 8/95- 96 , Urk. 8/105, Urk.</w:t>
      </w:r>
    </w:p>
    <w:p>
      <w:r>
        <w:t>8/112, Urk.</w:t>
      </w:r>
    </w:p>
    <w:p>
      <w:r>
        <w:t>8/123 , Urk. 8/138, Urk. 8/154, Urk. 8/180). Der Anspruch des Versicherten auf die bisherige Invalidenrente blieb unverändert ( vgl.</w:t>
      </w:r>
    </w:p>
    <w:p>
      <w:r>
        <w:t>Urk. 8/125). B ei einer weiteren Rentenrevision erlangte die SUVA sodann davon Kenntnis , dass der Versicherte nunmehr</w:t>
      </w:r>
    </w:p>
    <w:p>
      <w:r>
        <w:t>als Chauffeur für die Z.___ AG tätig ist und dadurch im Jahr 2012 ein Jahrese inkommen Fr. 74 ‘ 542 .-- erzielte</w:t>
      </w:r>
    </w:p>
    <w:p>
      <w:r>
        <w:t>(Urk.</w:t>
      </w:r>
    </w:p>
    <w:p>
      <w:r>
        <w:t>8/190 ) ,</w:t>
      </w:r>
    </w:p>
    <w:p>
      <w:r>
        <w:t>woraufhin sie</w:t>
      </w:r>
    </w:p>
    <w:p>
      <w:r>
        <w:t>die Ausrichtung</w:t>
      </w:r>
    </w:p>
    <w:p>
      <w:r>
        <w:t>der</w:t>
      </w:r>
    </w:p>
    <w:p>
      <w:r>
        <w:t>Invaliden r ente einstweilen per 1.</w:t>
      </w:r>
    </w:p>
    <w:p>
      <w:r>
        <w:t>No vem ber 2013 ein stellte ( Urk. 8/212 S. 1). Diese Änderung der erwerblichen Verhältnisse war ihr vom Versicherten nicht mitgeteilt worden (vgl. Urk. 8/194). Nach durchgeführten Ab klärungen hob die SUVA die Invalidenrente des Versi cherten m it Verfügung vom 2 9. August 2014 rückwirkend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