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UV.2015.00019 vom 3. Mai 2016</w:t>
      </w:r>
    </w:p>
    <w:p>
      <w:r>
        <w:t>ZH Sozialversicherungsgericht, 2016-05-03, DE</w:t>
      </w:r>
    </w:p>
    <w:p>
      <w:r>
        <w:rPr>
          <w:b/>
        </w:rPr>
        <w:t xml:space="preserve">Quelle: </w:t>
      </w:r>
      <w:r>
        <w:t>https://mcp.opencaselaw.ch/entscheid/zh_sozialversicherungsgericht_UV.2015.00019</w:t>
      </w:r>
    </w:p>
    <w:p>
      <w:r>
        <w:t>FR: ZH_SOZIALVERSICHERUNGSGERICHT UV.2015.00019 du 3 mai 2016</w:t>
      </w:r>
    </w:p>
    <w:p>
      <w:r>
        <w:t>IT: ZH_SOZIALVERSICHERUNGSGERICHT UV.2015.00019 del 3 maggio 2016</w:t>
      </w:r>
    </w:p>
    <w:p>
      <w:pPr>
        <w:pStyle w:val="Heading2"/>
      </w:pPr>
      <w:r>
        <w:t>Erwägungen</w:t>
      </w:r>
    </w:p>
    <w:p>
      <w:r>
        <w:rPr>
          <w:b/>
        </w:rPr>
        <w:t>E. 6</w:t>
      </w:r>
    </w:p>
    <w:p>
      <w:r>
        <w:t>Abs. 3 UVG ; Art.</w:t>
      </w:r>
    </w:p>
    <w:p>
      <w:r>
        <w:rPr>
          <w:b/>
        </w:rPr>
        <w:t>E. 10</w:t>
      </w:r>
    </w:p>
    <w:p>
      <w:r>
        <w:t>der Verordnu ng über die Unfallversiche rung, UVV ) . Er hat aber nur für Schädigungen aufzukommen, die in einem natürlichen und adäquat kausalen Zusammenhang mit den durch den versi cherten Unfall erfolgten Heilbehandlungen und me dizinischen Abklärungen stehen (Urteile des Bundesgerichts 8C_834/2014 vom 2 6. Februar 2015 E. 2.3 und 8C_ 7 56/2010 vom 1 5. Dezember 2010 E. 4). Dies war hier aber gerade nicht der Fall, da mit der Arthroskopie und Teilmeniskektomie – nach dem zuvor Gesagten (E. 4.2 ff.) – keine Unfallfolgen angegangen worden sind. Abgesehen davon sind auch keine Hinweise für eine Fehlbehandlung im Zusammenhang mit der Arthroskopie und Teilmeniskektomie aktenkundig (vgl. insbesondere Operationsbericht vom 2. Oktober 2012, Urk. 9/127 S. 2 f. ). Die Ärzte des Spitals G.___ hielten sodann auch fest, dass die nach der Operation angegebe nen Beschwerden nicht von intraartikulärer Genese seien und somit wenig Zusammenhang mit der Operation respektive der vorbestehenden Pathologie im Kniegelenk zu tun hätten ( Urk. 9/152 S. 1). Entgegen der Beurteilung durch</w:t>
      </w:r>
    </w:p>
    <w:p>
      <w:r>
        <w:t>Dr. I.___ (vgl. Urk. 9/240 S. 3) lässt sich eine richtungsgebende Ver schlimmerung durch die erfolgte Operation nicht erkennen. Dr. I.___</w:t>
      </w:r>
    </w:p>
    <w:p>
      <w:r>
        <w:t>begründete denn auch nicht, weshalb er eine solche durch die Operation ausge löste Verschlimmerung bejahte. PD Dr. J.___ hielt diesbezüglich nachvollziehbar fest, dass mit überwiegender Wahrscheinlichkeit davon auszugehen sei, dass die Entwicklung einer Gonarthrose nicht durch die operative Massnahme ausgelöst worden sei</w:t>
      </w:r>
    </w:p>
    <w:p>
      <w:r>
        <w:t>und Ursache für die mit Implantation einer Endoprothese behandel ten Kniegelenksarthrose überwiegend wahrscheinlich der Funktionsverlust des innenseitigen Meniskus gewesen sei ( Urk. 9/242 S. 4). 4. 7</w:t>
      </w:r>
    </w:p>
    <w:p>
      <w:r>
        <w:t>Angesichts der beweiskräftigen versicherungsinternen Beurteilungen durch PD Dr. J.___ kann vom eventuell beantragten Gerichtsgutachten zur Frage des natürlichen Kausalzusammenhanges (vgl. Urk. 1 S. 2 Ziff. 2) im Sinne der anti zipierten Beweiswürdigung (BGE 122 V 157 E. 1d) abgesehen werden. 4. 8</w:t>
      </w:r>
    </w:p>
    <w:p>
      <w:r>
        <w:t>Zusammenfassend ergibt sich, dass die jetzigen Beschwerden der Beschwerde führerin nicht überwiegend wahrscheinlich kausal auf das Unfallereignis</w:t>
      </w:r>
    </w:p>
    <w:p>
      <w:r>
        <w:t>oder die anschliessend erfolgte unfallfremde Behandlun g zurückzuführen sind. D er Vorzustand im rechten Knie wurde durch das Unfallereignis vom 3 1. Januar 2011 zw ar vorübergehend verschlechtert , dieses wirkte sich a ber nicht rich tungsweisend aus. Es ist deshalb nicht zu beanstanden, dass die Beschwerde gegnerin ihre Leistungen per 3 0. November 2013 einstellte.</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Rechtsanwältin Elisabeth Tribaldos - Rechtsanwalt Dr. Stefan Mattmann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