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UV.2014.00284 vom 29. September 2015</w:t>
      </w:r>
    </w:p>
    <w:p>
      <w:r>
        <w:t>ZH Sozialversicherungsgericht, 2015-09-29, DE</w:t>
      </w:r>
    </w:p>
    <w:p>
      <w:r>
        <w:rPr>
          <w:b/>
        </w:rPr>
        <w:t xml:space="preserve">Quelle: </w:t>
      </w:r>
      <w:r>
        <w:t>https://mcp.opencaselaw.ch/entscheid/zh_sozialversicherungsgericht_UV.2014.00284</w:t>
      </w:r>
    </w:p>
    <w:p>
      <w:r>
        <w:t>FR: ZH_SOZIALVERSICHERUNGSGERICHT UV.2014.00284 du 29 septembre 2015</w:t>
      </w:r>
    </w:p>
    <w:p>
      <w:r>
        <w:t>IT: ZH_SOZIALVERSICHERUNGSGERICHT UV.2014.00284 del 29 settembre 2015</w:t>
      </w:r>
    </w:p>
    <w:p>
      <w:pPr>
        <w:pStyle w:val="Heading2"/>
      </w:pPr>
      <w:r>
        <w:t>Erwägungen</w:t>
      </w:r>
    </w:p>
    <w:p>
      <w:r>
        <w:rPr>
          <w:b/>
        </w:rPr>
        <w:t>E. 1.1</w:t>
      </w:r>
    </w:p>
    <w:p>
      <w:r>
        <w:t>Wird die versicherte Person infolge eines Unfalles zu mindestens 10 % invalid (Art. 8 des Bundesgesetzes über das Allgemeine Sozialversicherungsrecht [ ATSG ] ), so hat sie Anspruch auf eine Invalidenrente (Art. 18 Abs. 1 UVG). Invalidität ist die voraussichtlich bleibende oder längere Zeit dauernde ganze oder teilweise Erwerbsunfähigkeit (Art. 8 Abs. 1 ATSG). Für die Bestimmung des Invaliditätsgrades wird da 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1.2</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139 V 592 E. 2. 3 mit Hinweisen).</w:t>
      </w:r>
    </w:p>
    <w:p>
      <w:r>
        <w:rPr>
          <w:b/>
        </w:rPr>
        <w:t>E. 1.3</w:t>
      </w:r>
    </w:p>
    <w:p>
      <w:r>
        <w:t>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 berinnen festgehalten. Der Raster der körperlichen Anforderungskriterien basiert auf dem internationalen medizinischen Standard EFL nach Isernhagen (ergono mische Funktions- und Leistungsprüfung). Die S uva entschloss sich 1995 zum Aufbau der DAP mit dem Zweck, das Invalideneinkommen entsprechend den gerichtlichen Anforderungen so konkret wie möglich ermitteln zu können (BGE 139 V 592 E. 6 .1 mit Hinweisen).</w:t>
      </w:r>
    </w:p>
    <w:p>
      <w:r>
        <w:rPr>
          <w:b/>
        </w:rPr>
        <w:t>E. 1.4</w:t>
      </w:r>
    </w:p>
    <w:p>
      <w:r>
        <w:t>Nach der höchstrichterlichen Rechtsprechung hat sich b ei Heranzieh en der DAP die Ermittlung des Invalideneinkommens auf mindestens fünf zumutbare Arbeitsplätze zu stützen. Zusätzlich sind Angaben zu machen über die Gesamt zahl der aufgrund der gegebenen Behinderung in Frage kommenden dokumen tierten Arbeitsplätze, über den Höchst- und den Tiefstlohn sowie über den Durchschnittslohn der dem jeweils verwendeten Behinderungsprofil entspre 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 uva verwendeten DAP-Löhne hinsichtlich ihrer Repräsentativität erlaubt. Das rechtliche Gehör ist dadurch zu wahren, dass die S uva die für die Invaliditätsbemessung im konkreten Fall herangezogenen DAP-Profile mit den erwähnten zusätzlichen Angaben auflegt und die versi cherte Person Gelegenheit hat, sich dazu zu äussern . Allfällige Einwendungen der versicherten Person bezüglich des Auswahlermessens und der Repräsentati vität der DAP-Blätter im Einzelfall sind grundsätzlich im Einspracheverfahren zu erheben, damit sich die S uva im Einspracheentscheid damit auseinanderset zen kann. Ist die S uva nicht in der Lage, im Einzelfall den erwähnten Anforde rungen zu genügen, kann im Bestreitungsfall nicht auf den DAP-Lohnvergleich abgestellt werden; die S 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592 E. 6.3 , 129 V 472 E. 4.7.2). 1. 5</w:t>
      </w:r>
    </w:p>
    <w:p>
      <w:r>
        <w:t>In der obligatorischen Unfallversicherung kann die Feststellung des rechts - erhebli chen medizinischen Sachverhalts erfolgen durch die vom Unfall versicherer eingeholten Berichte der behandelnden Ärzte, einschliesslich der Spezial- und Spitalärzte (Art. 53 Abs. 3 lit . a-c UVV), durch die von einem Unfallversicherer eingeholten Arztberichte (gegebenenfalls auch angestellter Ärzte), durch das von der versicherten Person beigezogene Parteigutachten (des behandelnden oder einer konsiliarisch beigezogenen Arztperson), das vom Unfallversicherer in Auftrag gegebene Sachverständigengutachten (Art. 44 ATSG; BGE 120 V 357) sowie durch das vom erst- oder letztinstanzlichen Gericht angeordnete medizinische Gutachten (BGE 122 V 159 Erw . 1b). 1. 6</w:t>
      </w:r>
    </w:p>
    <w:p>
      <w:r>
        <w:t>Berichten von versicherungsinternen Ärzten kann Beweiswert beigemessen wer den, sofern sie als schlüssig erscheinen, nachvollziehbar begründet sowie in sich widerspruchsfrei sind und keine Indizien gegen ihre Zuverlässigkeit bestehen. Die Tatsache allein, dass der befragte Arzt oder die Ärztin in einem Anstel lungsverhältnis zum Versicherungsträger steht, lässt nicht schon auf mangelnde Objektivität und auf Befangenheit schliessen. Es bedarf vielmehr besonderer Umstände, welche das Misstrauen in die Unparteilichkeit der Beurteilung objek tiv als begründet erscheinen lassen (vgl. BGE 120 V 365 Erw . 3a in fine ). Im Hinblick auf die erhebliche Bedeutung, welche den Arztberichten im Sozialver sicherungsrecht zukommt, ist an die Unparteilichkeit des Gutachters allerdings ein strenger Mass stab anzulegen (BGE 122 V 161). Was Parteigutachten anbe langt, rechtfertigt der Umstand allein, dass eine ärztliche Stellungnahme von einer Partei eingeholt wird und in das Verfahren eingebracht wird, nicht Zweifel an ihrem Beweiswert. Daraus folgt indessen nicht, dass ein solches Gutachten den gleichen Rang wie ein vom Gericht oder von einem Unfallversicherer nach dem vorgegebenen Verfahrensrecht eingeholtes Gutachten besitzt (BGE 125 V 354 Erw . 3c). 2.</w:t>
      </w:r>
    </w:p>
    <w:p>
      <w:r>
        <w:t>2.1</w:t>
      </w:r>
    </w:p>
    <w:p>
      <w:r>
        <w:t>Die Beschwerdegegnerin hielt in ihrem Einsprachentscheid vom 13. November 2014 fest, d ie Dokumentationen der fünf berücksichtigten DAP-Profile ( Urk. 7/228/13-32) seien mit der kreisärztlichen Zumutbarkeitsbeurteilung vom 23. August 2013 ( Urk. 7/211) vereinbar. Für den Validenlohn sei auf die Aus kunft der Arbeitgeberin abzustellen, für welche der Versicherte im</w:t>
      </w:r>
    </w:p>
    <w:p>
      <w:r>
        <w:t>Unfallzeit punkt tätig gewesen sei ( Urk. 2 S. 5). In der Beschwerdeantwort vom 8. Januar 2015 ergänzte die Suva insbesondere, auch das Privatgutachten der C.___ bestätige eine 100%ige Arbeitsfähigkeit des Versicherten in angepasster Tätig keit ( Urk. 6 S. 4) .</w:t>
      </w:r>
    </w:p>
    <w:p>
      <w:r>
        <w:t>I hr seien die Kosten des Privatgutachtens nicht aufzuerlegen, da dieses für die Beurteilung des Anspruchs nicht notwendig gewesen sei ( Urk. 6 S. 7-8). 2.2</w:t>
      </w:r>
    </w:p>
    <w:p>
      <w:r>
        <w:t>Der Beschwerdeführer stellte sich demgegenüber auf den Standpunkt , er sei</w:t>
      </w:r>
    </w:p>
    <w:p>
      <w:r>
        <w:t>gemäss dem Gutachten des C.___ vom 24. Septemer 2014 ( Urk. 7/253) in einer optimal angepassten Tätigkeit maximal zu 75 % arbeitsfähig (Urk. 1 S. 8) . Die von der Beschwerdegegnerin ermittelten Validen- und Invalideneinkommen seien unzutreffend , da sie beim Valideneinkommen die Lohnerhöhungen gemäss Gesamtarbeitsvertrag nicht berücksichtigt ( Urk. 1 S. 5-6 ) und beim Invaliden einkommen auf DAP-Profile abgestellt habe, bei welchen nicht überprüfbar sei, ob ihm die Tätigkeiten gesundheitlich zumutbar seien ( Urk. 1 S. 8-9) . Mit der Replik vom 10. März 2015 wies der Versicherte darauf hin, bei der Bemessung des Invalideneinkommen s sei rechtsprechungsgemäss auf das tatsächliche Ein kommen abzustellen, da er genau diejenige Arbeit verrichte, zu welcher ihn die IV-Stelle habe umschulen wollen ( Urk.</w:t>
      </w:r>
    </w:p>
    <w:p>
      <w:r>
        <w:rPr>
          <w:b/>
        </w:rPr>
        <w:t>E. 4</w:t>
      </w:r>
    </w:p>
    <w:p>
      <w:r>
        <w:t>. Dezember 2014 Beschwerde erheben und beantrag en , dieser sei aufzuheben und die Beschwerdegegnerin sei zu verpflichten, ihm ab 1. Oktober 2013 eine ange messene, jedenfalls höhere Invalidenrente zuzusprechen. Zudem beantragte er, die Suva habe ihm die Auslagen für das Gutachten der C.___ in der Höhe von Fr. 4‘428.-- zu ersetzen (Urk. 1 S. 2 ).</w:t>
      </w:r>
    </w:p>
    <w:p>
      <w:r>
        <w:t>Mit Beschwerdeantwort vom 8. Januar 2015 (Urk.</w:t>
      </w:r>
    </w:p>
    <w:p>
      <w:r>
        <w:rPr>
          <w:b/>
        </w:rPr>
        <w:t>E. 4.1</w:t>
      </w:r>
    </w:p>
    <w:p>
      <w:r>
        <w:t>Die Suva hat das Valideneinkommen</w:t>
      </w:r>
    </w:p>
    <w:p>
      <w:r>
        <w:t>für die ab 1. Oktober 2013 zu zahlende Rente basierend auf der Auskunft der Y.___ , für welche der Versicherte zum Unfallzeitpunkt tätig war, festgelegt ( Urk. 2 S.</w:t>
      </w:r>
    </w:p>
    <w:p>
      <w:r>
        <w:t>5). Die Y.___ teilte mit, dass der monatliche Bruttolohn in den Jahren 2012 und 2013 Fr. 6‘050.-- betragen hätte, wobei ein dreizehnter Monatslohn bezahlt worden sei ( Urk. 7/ 99, Urk. 7/214). Dies ergab ein jährliches Valideneinkommen von Fr. 78‘650.--. Auf Nachfrage des Rechtsvertreters des Versicherten teilte eine Mitarbeiterin der Y.___</w:t>
      </w:r>
    </w:p>
    <w:p>
      <w:r>
        <w:t>am 9. März 2015 per E-Mail mit, die im anwendbaren Gesamtar beitsvertrag ab 2012 vorgesehene Lohnanpassung von Fr. 70.-- pro Monat sei</w:t>
      </w:r>
    </w:p>
    <w:p>
      <w:r>
        <w:t>in der Lohnauskunft zu Unrecht nicht berücksichtigt worden . Hingegen hätte der Versicherte</w:t>
      </w:r>
    </w:p>
    <w:p>
      <w:r>
        <w:t>k eine individuelle Lohnanpassung gemäss G esamtarbeitsvertrag erhalten, da sein Lohn bereits hoch gewesen sei ( Urk. 13/1). Die Suva führte dazu in der Duplik vom 14. April 2015 aus, falls eine teuerungsbedingte Lohn erhöhung entgegen ihrer Auffassung ausgewiesen wäre, so wäre eine solche auch beim Invalideneinkommen zu berücksichtigen ( Urk.</w:t>
      </w:r>
    </w:p>
    <w:p>
      <w:r>
        <w:rPr>
          <w:b/>
        </w:rPr>
        <w:t>E. 4.2.1</w:t>
      </w:r>
    </w:p>
    <w:p>
      <w:r>
        <w:t>Um den tatsächlich erzielten Verdienst als Invalideneinkommen zu berücksichti gen, wie vom Versicherten in der Replik vom 10. März 2015 verlangt ( Urk. 12 S. 3-4), müsste kumulativ ein besonders stabiles Arbeitsverhältnis bestehen, die versicherte Person ihre verbliebene Arbeitskraft in zumutbarer Weise voll aus schöpfen und das Einkommen aus der Arbeitsleistung angemessen und nicht als Soziallohn erscheinen ( vgl. E. 1.2 ). Eine versicherte Person, welche auf dem hypothetischen ausgeglichenen Arbeitsmarkt einen höheren als den tatsächlich bezogenen Lohn erzielen könnte, schöpft ihre verbliebene Arbeitsfähigkeit nicht in zumutbarer Weise voll aus. Daran vermag auch der Umstand nichts zu ändern, dass es für sie schwierig oder gar unmöglich ist, auf dem tatsächlichen Arbeitsmarkt eine entsprechende Stelle zu finden (Urteil des Bundesgerichts 8C_237/2011 vom 19. August 2011 E. 2.3). Da der Beschwerdeführer seine Arbeitsfähigkeit mit seiner 30%igen Tätigkeit als Hauswart nicht voll aus schöpft, sondern ihm eine 100%ige Arbeitstätigkeit in einer angepassten Tätig keit zumutbar wäre, ist das Invalideneinkommen daher hypothetisch festzule gen. Die Beschwerdegegnerin hat der Festsetzung des Invalideneinkommens fünf DAP-Profile (vgl. Urk. 7 / 2 28 / 13-32 ) für Stellen in Industriebetrieben zu Grunde gelegt. Bei diesen Arbeitsplätzen handelt es sich um Stellen als Ausrüs ter-Hilfsmechanik, Funktionsbezeichnung Waagenausrüster (DAP-Nr. 6101 ), als Montagemitarbeiter (DAP-Nr. 11306 ),</w:t>
      </w:r>
    </w:p>
    <w:p>
      <w:r>
        <w:t>als Produktionsmitarbeiter, Funktionsbe zeichnung Schaumstoffpresser (DAP-Nr. 5498 ), als Produktionschef, Funktions bezeichnung Gruppenleiter (DAP-Nr. 10868 ) und als Kontrolleur (DAP-Nr. 5616 ).</w:t>
      </w:r>
    </w:p>
    <w:p>
      <w:r>
        <w:rPr>
          <w:b/>
        </w:rPr>
        <w:t>E. 4.2.2</w:t>
      </w:r>
    </w:p>
    <w:p>
      <w:r>
        <w:t>Bei der Überprüfung der Zumutbarkeit obiger DAP-Profile ist vorweg festzuhal ten, dass sich die Beschwerdegegnerin an die rechtsprechungsgemäss geforderte Vorgehensweise bei der Ermittlung des Invalideneinkommens gestützt auf DAP-Lohnangaben gehalten hat (vgl. BGE 129 V 472 E. 4.2.) und neben den fünf Profilen die geforderten statistischen Felder angegeben hat ( Urk. 7/228/1-12 ). Weiter zeigt die Überprüfung der Anforderungen der einzelnen Profile, dass alle fünf den ärztlichen Feststellungen zur Arbeitsfähigkeit durch Dr. B.___</w:t>
      </w:r>
    </w:p>
    <w:p>
      <w:r>
        <w:t>ange messen Rechnung tragen, indem s ie keine Arbeiten über Kopfhöhe, kein Heben über Brusthöhe und</w:t>
      </w:r>
    </w:p>
    <w:p>
      <w:r>
        <w:t>maximal leichte Gewichtsbelastungen bis zu 10 Kilogramm beinhalten ( Urk. 7/228/13-32) . Der Versicherte liess geltend machen, es könne aufgrund der fehlenden Angaben auf den DAP-Erfassungsblättern nicht geprüft werden, ob diese Tätigkeiten ruckartige Kraftanwendungen beim Ziehen und Reissen, Hantieren über Brusthöhe und Positionierungsgenauigkeit mit der linken Hand erforderten . Zudem kämen Tätigkeiten, welche stundenlanges Rotieren mit der Hand beinhalteten , nicht in Frage ( Urk. 1 S. 8-9). R uckartige Kraftanwendungen sind in den DAP-Profilen nicht erwähnt, weshalb davon auszugehen ist, dass solche nicht notwendig sind. Da für spricht auch, dass es sich um körperlich leichte Tätigkeiten handelt, die solche ruckartigen Kraftan wendungen kaum notwendig machen .</w:t>
      </w:r>
    </w:p>
    <w:p>
      <w:r>
        <w:t>Anzumerken ist, dass dem Versicherten gemäss den Abklärungen des C.___</w:t>
      </w:r>
    </w:p>
    <w:p>
      <w:r>
        <w:t>das Hantieren über Brusthöhe für leichte Gewichte sogar zumutbar ist ( Urk. 7/253/4), die fünf DAP-Profile für sämtliche Tätigkeiten jedoch nur maximal leichte Gewichtsbelastungen bis zu zehn Kilo gramm bis Lendenhöhe und kein Heben über Brusthöhe sowie kein Arbeiten über Kopfhöhe vorsehen ( Urk. 7/228/13-32) . Weder das kreisärztliche Zumut barkeitsprofil ( Urk. 7/211/5) n och die Umschreibung der angepassten Tätigkeit durch das C.___ ( Urk. 7/253/4-5) schliessen Handrotationen aus und es ist auch nicht ersichtlich, weshalb dem Versicherten eine solche Handrotation, wie sie beispielsweise bei Arbeiten mit einem Schraubenzieher erforderlich ist, nicht manchmal (eine halbe bis knapp drei Stunden pro Tag) möglich sein sollte . Damit ist die Auswahl der DAP- Profile durch die Beschwerdegegnerin nicht zu beanstanden .</w:t>
      </w:r>
    </w:p>
    <w:p>
      <w:r>
        <w:t>Auch hinsichtlich des geforderten Ausbildungsprofils ist die Auswahl der Tätig keiten nicht zu beanstanden. Der Beschwerdeführer hat gemäss eigenen Anga ben in seinem Ursprungsland F.___ keine Ausbildung absolviert, hingegen in der Landwirtschaft und dann als Maurer gearbeitet. Nach seiner Einreise in die Schweiz im Jahr 1986 arbeitete er neun Jahre lang im Gartenbau und fand danach eine Anstellung bei Y.___ als Elektroinstallateur, wo er ab 1995 arbeitete. Dabei brachte er es laut Zeugnis der Arbeitgeberin zu grosser Erfah rung und Selbständigkeit und auch zu Verantwortung und bauleitenden Funkti onen ( Urk. 7/227). Sämtliche der gewählten DAP-Stellen verlangen einzig eine Grundausbildung oder Anlehre , was der Versicherte aufweist. Durch seine Erfahrung auch in der Vorarbeiterposition kann selbst die Stelle als Gruppen leiter bei der Produktion von G.___ (DAP-Nr. 10868) als für ihn geeignet bezeichnet werden; die übrigen Tätigkeiten verlangen keine weiteren Qualifika tionen.</w:t>
      </w:r>
    </w:p>
    <w:p>
      <w:r>
        <w:rPr>
          <w:b/>
        </w:rPr>
        <w:t>E. 4.2.3</w:t>
      </w:r>
    </w:p>
    <w:p>
      <w:r>
        <w:t>Rechtsprechungsgemäss sind im Rahmen des DAP-Systems, bei welchem auf grund der ärztlichen Zumutbarkeitsbeurteilung anhand von Arbeitsplatzbe schreibungen konkrete Verweisungstätigkeiten ermittelt werden, Abzüge grundsätzlich nicht sachgerecht. Abzüge sind nur vorzunehmen, wenn zeitliche oder leistungsmässige Reduktionen medizinisch begründet sind (BGE 139 V 592 E. 7.3) , was bei einer 100%igen Arbeitsfähigkeit in einer angepassten Tätigkeit nicht der Fall ist. Es ist daher vom von der Suva ermittelten durchschnittlichen Bruttojahres einkommen der fünf Tätigkeiten von Fr. 63‘097.-- ( Urk. 7/228/1, Urk. 2 S. 5) als Invalideneinkommen auszugehen.</w:t>
      </w:r>
    </w:p>
    <w:p>
      <w:r>
        <w:rPr>
          <w:b/>
        </w:rPr>
        <w:t>E. 4.3</w:t>
      </w:r>
    </w:p>
    <w:p>
      <w:r>
        <w:t>Es ergibt sich somit neu ein Minderverdienst in der Höhe von Fr. 16‘463.-- ( Fr. 79‘560.-- - Fr. 63‘097.--) , was gerundet eine m Invaliditätsgrad von 21 % entspricht, während die Suva in der Verfügung vom 10. Januar 2014 eine n Invaliditätsgrad von 20 % festlegte ( Urk. 7/230) und dies im Einspracheent scheid vom 13. Nov ember 2014 ( Urk. 2) bestätigte ( Urk. 2) .</w:t>
      </w:r>
    </w:p>
    <w:p>
      <w:r>
        <w:t>Die Beschwerde ist somit insofern teilweise gutzuheissen, als dass der Versicherte ab dem 1. Okto ber 2013 Anspruch auf eine Invalidenrente im Umfang von 21 % hat. Im Übri gen ist die Beschwerde abzuweisen. 5.</w:t>
      </w:r>
    </w:p>
    <w:p>
      <w:r>
        <w:t>Das Verfahren ist kostenlos. Die Prozessentschädigung des vertretenen Beschwer deführers wird ohne Rücksicht auf den Streitwert nach der Bedeutung der Streitsache, der Schwierigkeit des Prozesses und nach dem Mass des Obsie gens bemessen (Art. 61 lit . g ATSG, § 34 Abs. 3 des Gesetzes über das Sozial versicherungsgericht des Kantons Zürich). Nach bundesgerichtlicher Rechtspre chung kann bei einem „Überklagen“ die Parteientschädigung unter der Voraus setzung reduziert werden, dass das Rechtsbegehren den Prozessaufwand beein flusst hat (BGE 117 V 4 0 7 E. 2c). Der Beschwerdeführer berechnete in seiner Beschwerde einen Invaliditätsgrad in der Höhe von 54 % ( Urk. 1 S. 9) und kritisierte in der Beschwerde neben der Höhe des Valideneinkommens , bezüglich welcher er teilweise obsiegt, auch die von der Suva festgelegte Arbeitsfähigkeit sowie die Festlegung des Invalideneinkommens ( Urk. 1 S. 5-9) , was den Pro zessaufwand erheblich beeinflusste . Da lediglich die Bemessung des Validenein kommens geringfügig von der Festlegung der Suva abweicht, dieses indes auf grund von Auskünften, die der Be schwerdeführer eingeholt hatte,</w:t>
      </w:r>
    </w:p>
    <w:p>
      <w:r>
        <w:t>ist die Beschwerdegegnerin demgemäss zu verpflichten, dem überwiegend unterliegen den Beschwerdeführer eine reduzierte Prozessent schädigung in der Höhe von Fr. 1‘0 00.-- (inklusive Barauslagen und Mehrwertsteuer) z u bezahle n. Die Kos ten privat eingeholter Gutachten sind nur dann zu vergüten, wenn die Parteiex pertise für die Entscheidfindung unerlässlich war (BGE 115 V 62 E. 5c ). D och das vom Versicherten eingereichte C.___ -Gutachten vom 2 4. September 2014</w:t>
      </w:r>
    </w:p>
    <w:p>
      <w:r>
        <w:t>( Urk. 7/253 ) war weder notwendig noch für die Entscheidfindung</w:t>
      </w:r>
    </w:p>
    <w:p>
      <w:r>
        <w:t>unerlässlich, weshalb die Voraussetzungen einer Kostenübernahme nicht erfüllt sind. Das Gericht erkennt: 1.</w:t>
      </w:r>
    </w:p>
    <w:p>
      <w:r>
        <w:t>In teilweiser Gutheissung der Beschwerde wird der Einspracheentscheid der Schweizeri schen Unfallversicherungsanstalt vom 1 3. November 2014 insofern abge ändert, als festgestellt wird, dass der Beschwerdeführer ab dem 1. Oktober 2013 Anspruch auf eine Invalidenrente von 21 % hat. Im Übrigen wird die Beschwerde abgewiesen. 2.</w:t>
      </w:r>
    </w:p>
    <w:p>
      <w:r>
        <w:t>Das Verfahren ist kostenlos. 3.</w:t>
      </w:r>
    </w:p>
    <w:p>
      <w:r>
        <w:t>Die Beschwerdegegnerin wird verpflichtet, dem Beschwerdeführer eine reduziert e Prozessentschädigung von Fr. 1‘0 00.-- (inklusive Barauslagen und Mehrwertsteuer) zu bezahlen. 4.</w:t>
      </w:r>
    </w:p>
    <w:p>
      <w:r>
        <w:t>Zustellung gegen Empfangsschein an: - Rechtsanwalt Dr. iur . André Largier - Rechtsanwalt Reto Bachmann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Die VorsitzendeDie Gerichtsschreiberin GrünigNaef</w:t>
      </w:r>
    </w:p>
    <w:p>
      <w:r>
        <w:rPr>
          <w:b/>
        </w:rPr>
        <w:t>E. 6</w:t>
      </w:r>
    </w:p>
    <w:p>
      <w:r>
        <w:t>) beantragte die S uva die Abweisung der Beschwerde, mit Verfügung vom 1 2. Januar 2015 wurde ein zweiter Schriftenwechsel angeordnet (Urk.</w:t>
      </w:r>
    </w:p>
    <w:p>
      <w:r>
        <w:rPr>
          <w:b/>
        </w:rPr>
        <w:t>E. 9</w:t>
      </w:r>
    </w:p>
    <w:p>
      <w:r>
        <w:t>) , am 10. März 2015 erstattete der Versicherte die Replik und reichte eine Anfrage bei der ehemaligen Arbeitgebe rin zum Valideneinkommen ein ( Urk.</w:t>
      </w:r>
    </w:p>
    <w:p>
      <w:r>
        <w:rPr>
          <w:b/>
        </w:rPr>
        <w:t>E. 12</w:t>
      </w:r>
    </w:p>
    <w:p>
      <w:r>
        <w:t>S. 5-6). 3. 3.1</w:t>
      </w:r>
    </w:p>
    <w:p>
      <w:r>
        <w:t>Bereits im Einspracheverfahren war die Integritätsentschädigung kein Thema, die Verfügung vom 10. Januar 2014 ist in diesem Punkt in Rechtskraft erwachsen ( Urk. 8/230) . Gegenstand des Einspracheentscheids ist einzig der Rechtsanspruch, der vorliegend strittig ist. Während sich die Parteien einig sind, dass der Versicherte seine angestammte Tätigkeit als Elektroinstallateur auf grund des auf den Unfall zurückzuführend en Gesundheitsschadens</w:t>
      </w:r>
    </w:p>
    <w:p>
      <w:r>
        <w:t>nicht mehr ausüben kann, besteht Uneinigkeit über die Arbeitsfähigkeit in einer angepass ten Tätigkeit sowie die Bestimmung des Validen- und Invalideneinkommens ( Urk. 1, Urk. 2, Urk. 6, Urk. 12, Urk. 16). 3.2 3.2 .1</w:t>
      </w:r>
    </w:p>
    <w:p>
      <w:r>
        <w:t>Die kreisärztliche Untersuchung für die Abschlussbeurteilung fand am 23. August 2013 durch Dr. B.___</w:t>
      </w:r>
    </w:p>
    <w:p>
      <w:r>
        <w:t>statt ( Urk. 7/211). Der Versicherte gab anlässlich der Untersuchung an, es gehe ihm immer noch nicht gut und er habe immer noch Schmerzen im Bereich der Schulter. Er müsse nachts mit einem Kissen schlafen, denn wenn er auf der Seite schlafe und die rechte Schulter nach vorne oder nach hinten falle, habe er vermehrt Schmerzen. Er könne nicht lange auf der rechten Schulter liegen und müsse die Schulter mit Kissen auspolstern. Zum Tagesablauf gab er an, dass er an drei Vormittagen ungefähr drei bis vier Stun den in einem Privathaushalt im Haus, Garten und als Fahrer arbeite und an den anderen beiden Vormittagen Physiotherapie habe . An den Arbeitstagen sei er an den Nachmittagen eher müde. Öfters gehe er an den Nachmittagen spazieren, besuche Freunde und lese. Tätigkeiten seien auf Tischhöhe gut möglich, Mühe habe er beim Schneiden von harten Sachen und mit dem Umrühren beim Kochen. Am Abend sehe er manchmal fern, habe Besuch, lese, gehe in die Kirche oder nehme zu Hause an einer Bibelstunde teil . Vor dem Unfall habe er am Wochenende regelmässig mit Kollegen Fussball gespielt, was er aus Angst nicht mehr tue. Auch Tischtennisspielen könne er derzeit nicht mehr ( Urk. 7/211/2). 3.2 .2</w:t>
      </w:r>
    </w:p>
    <w:p>
      <w:r>
        <w:t>Die Kreisärztin führte Untersuchungen der oberen Extremität durch und ver fügte über das Bildmaterial des Arthro -MRI der rechten Schulter vom 9. Mai 2012 und der übrigen Akten ( Urk. 7/211/3-4). Als Diagnose hielt sie eine Bewe gungseinschränkung und Schmerzen der rechten Schulter bei einem Status nach Rotatorenmanschettenrekonstruktion mit eine r anterolateralen</w:t>
      </w:r>
    </w:p>
    <w:p>
      <w:r>
        <w:t>Deltoideusaug m e ntationslappenplastik fest ( Urk. 7/211/4). B ei der klinischen Untersuchung habe sich ein reizloses rechtes Schultergelenk bei ausgedehntem ventrale m</w:t>
      </w:r>
    </w:p>
    <w:p>
      <w:r>
        <w:t>Deltoideus und prominentem AC-Gelenk ohne Druckdolenzen gezeigt. Die Beweglichkeit im Bereich des rechten Schultergelenkes sei im Seitenvergleich eingeschränkt bis knapp über der Horizontalen bei seitengleich gutem Muskel spiel und S k apulastabilisierung . Weiter zeige sich eine Kraftminderung im Bereich der rechten Hand und des rechten Arms gegen Widerstand, zum Teil schmerzbedingt. Insgesamt könne aufgrund der erhobenen seitengleichen Um fangmasse eine ausgeprägte Schonung der rechten Extremität im alltäglichen Leben ausgeschlossen werden. Des Weiteren liege ein Kraftdefizit im Bereich des rechten Armes und der rechten Hand im Seitenvergleich vor, welches sich knapp ein Jahr nach der letzten Operation wahrscheinlich nicht mehr gravie rend ändern werde ( Urk. 7/211/5). 3.2 .3</w:t>
      </w:r>
    </w:p>
    <w:p>
      <w:r>
        <w:t>Aufgrund der klinischen Untersuchung sei es nachvollziehbar, dass die ange stammte Tätigkeit als Elektroinstallateur nicht mehr ausgeführt werden könne. Auch die derzeitige Tätigkeit als Hauswart sei nicht ideal . Eine optimal ange passte leichte bis mittelschwere manuelle Tätigkeit sei ganztags zumutbar. Nicht zumutbar seien Überkopftätigkeiten und das Hantieren mit Gewichten von mehr als zehn Kilogramm körperfe rn, in axialer Richtung seien bis Tischhöhe Lasten bis knapp zehn Kilogramm zumutbar und bei Abspreizbewegungen</w:t>
      </w:r>
    </w:p>
    <w:p>
      <w:r>
        <w:t>Lasten bis knapp fünf Kilogramm. Des Weiteren seien kraftvolle Zug-, Stoss- und Drehbe wegungen mit dem rechten Arm und der rechten Schulter nicht zumutbar , ebenso wie einseitiges Abstützen oder Schläge, Vibrationen, Hämmern und Bohren mit dem rechten Arm ( Urk. 7/211/5).</w:t>
      </w:r>
    </w:p>
    <w:p>
      <w:r>
        <w:t>Schliesslich hielt die Kreisärztin fest, die geklagten und objektiv erhobenen Ein schränkungen seien unfallkausal und aufgrund des Verlaufs mit zweimaliger Operation und K apsulitis</w:t>
      </w:r>
    </w:p>
    <w:p>
      <w:r>
        <w:t>nachvollziehbar ( Urk. 7/211/5). 3.3 3. 3 .1</w:t>
      </w:r>
    </w:p>
    <w:p>
      <w:r>
        <w:t>Der Versicherte gab beim C.___ ein Privatgutachten mit EFL in Auftrag, welches am 24. September 2014 erstattet wurde, nachdem die Untersuchung am 2. und 15. April 2014 stattgefunden hatte ( Urk. 7/253/1). Als auf den Unfall zurück zuführende Diagnose wurde eine Periarthropathie</w:t>
      </w:r>
    </w:p>
    <w:p>
      <w:r>
        <w:t>humeros c apularis</w:t>
      </w:r>
    </w:p>
    <w:p>
      <w:r>
        <w:t>tendopa thica</w:t>
      </w:r>
    </w:p>
    <w:p>
      <w:r>
        <w:t>partim</w:t>
      </w:r>
    </w:p>
    <w:p>
      <w:r>
        <w:t>ankylosans rechts genannt ( Urk. 7/253/1). Der Gutachter Dr. med. D.___ , Facharzt für Physikalische Medizin, hielt fest, der Versicherte habe bewegungs- und belastungsverstärkte Beschwerden vor allem bei zeitlicher Kumulation bei Rotationsbewegungen oder Aufgaben über Schulterhöhe, aber auch bei wiederholter Kraftanstrengung mit dem rechten Arm geschildert. Nächtliche Beschwerden beständen vor allem positions- und lageabhängig , aber auch schubweise ( Urk. 7/253/2). I n objektiver Hinsicht habe sich die Beweglich keit gegenüber der kreisärztlichen Untersuchung im August 2013 verschlechtert, indem erneut ein typisches kapsuläres Muster vorherrsche und die Schulterab duktion und -elevation aktiv nicht über 80 Grad hinaus und passiv nur unwe sentlich mehr mit hartem Stopp möglich sei . Eine deutlich eingeschränkte Aussen rotation sowie eine konsekutive Supination sei en bei nur geringgradig eingeschränkter Innenrotation fassbar. Es bestehe eine mässige Atrophie im Bereich der rechten oberen Extremität. Die skoliotische Fehlhaltung mit konse kutiv leichter Rotation im Schultergürtel lasse sich durch einen Beinlängenaus gleich korrigieren ( Urk. 7/253/2) . Die rheumat ologischen Untersuchungsbefunde sind im Gutachten festgehalten ( Urk. 7/253/8), ebenso die Ergebnisse der EFL ( Urk. 7/253/10-19). 3. 3 .2</w:t>
      </w:r>
    </w:p>
    <w:p>
      <w:r>
        <w:t>Als Schlussfolgerungen aus der Abklärung und Testung hielt Dr. D.___ fest, dass das relevante arbeitsbezogene Problem eine Funktionsstörung der rechten Schulter sei. Es bestehe in diesem Gelenk eine erhebliche Bewegungseinschrän kung und Kraftverminderung. Die Belastbarkeit liege im Bereich einer mittel schweren Arbeit, unter der Voraussetzung, dass Lasten vorwiegend mit der linken Hand hantiert werden könnten und keine hohe Positionsgenauigkeit erforderlich sei. Die angestammte Tätigkeit als Elektromonteur sei dem Versicherten nicht mehr zumutbar ( Urk. 7/253/3). Angepasste m ittelschwere Tätigkeiten seien ganztags möglich. Dabei sollten Arbeiten über Schulterhöhe nicht vorkommen. Tätigkeiten, welche statisches oder dynamisches körperfernes Hantieren der rechten Hand erforderten, bereiteten dem Versicherten Mühe, seien zeitlich nur eingeschränkt möglich und erforderten zumindest vermehrte Pausen ( Urk. 7/253/4). D em Versicherten seien auch in einer adaptierten Tätig keit täglich zwei Stunden mehr Pause zu gewähren. Dies ergebe in einer ange passten Tätigkeit eine Arbeitsfähigkeit von 75 %. Schliesslich hielt er fest, in der aktuell ausgeübten Tätigkeit als Hauswart bestehe eine medizinisch-theoretische Arbeitsfähigkeit von 50 % ( Urk. 7/253/4-5). Der Gutachter bemerkte weiter , dass er hinsichtlich der Anforderungen an eine optimal adaptierte Tätigkeit durchaus mit der Beurteilung der Suva übereinstimme. Doch es müssten unter Berück sichtigung der erhobenen Belastbarkeitswerte, der Adäquanz der beschriebenen Beschwerden und des gegenüber August 2013 verschlechterten Gesundheitszu stands vermehrte Pausen gewährt werden ( Urk. 7/253/3). 3. 4</w:t>
      </w:r>
    </w:p>
    <w:p>
      <w:r>
        <w:t>3.4 .1</w:t>
      </w:r>
    </w:p>
    <w:p>
      <w:r>
        <w:t>Die Einschätzung von Dr. B.___ , dass der Versicherte eine leichte bis mittel schwere Tätigkeit zu 100 % ausüben kann und dass ihm das Hantieren mit Gewichten bis zu maximal zehn Kilogramm zumutbar ist, wurde vom behan delnden Arzt bestätigt.</w:t>
      </w:r>
    </w:p>
    <w:p>
      <w:r>
        <w:t>Dr. med. E.___ , Facharzt für Chirurgie, welcher am 1 2. Juni 2012 die zweite Schulteroperation durchgeführt ( Urk. 7/77)</w:t>
      </w:r>
    </w:p>
    <w:p>
      <w:r>
        <w:t>und als nachbehandelnder Arzt die Entwicklung der Schulter in mehreren Berichten darlegt hatte ( Urk. 7/10 5, 7/114, 7/135, 7/161, 7/186), stimmte dieser Beurtei lung von Dr. B.___ im Bericht vom 30. September 2013 zu und hielt aus drücklich fest, dass ein 100%iges Arbeitspensum in einer de r Schulter</w:t>
      </w:r>
    </w:p>
    <w:p>
      <w:r>
        <w:t>adaptier ten Tätigkeit möglich sei. So sei en dem Versicherten beispielsweise eine Sor tiertätigkeit möglich sowie auch andere Tätigkeiten, welche kein Heben von Gewichten in der Region oder oberhalb der Horizontale n erforderten ( Urk. 7/218). Denn auch er konstatierte, dass vor allem die Bewegungen über der Horizontalen eingeschränkt und auch kräftemässig limitiert seien, unterhalb der Horizontalen vermöge der Versicherte den Arm zu gebrauchen ( Urk. 7/226).</w:t>
      </w:r>
    </w:p>
    <w:p>
      <w:r>
        <w:t>Dr. D.___ hingegen äusserte sich im Gutachten der C.___</w:t>
      </w:r>
    </w:p>
    <w:p>
      <w:r>
        <w:t>nur zur Arbeitsfä higkeit des Versicherten in einer mittelschweren Tätigkeit. Zur Arbeitsfähigkeit des Versicherten in einer leichten oder gar sehr leichten Tätigkeit äusserte er sich offensichtlich nicht, da eine mittelschwere Tätigkeit gemäss den Anmer kungen</w:t>
      </w:r>
    </w:p>
    <w:p>
      <w:r>
        <w:t>im Gutachten 15-25 Kilogramm zu hantierende Lasten beinhaltet ( Urk. 7/253/4) . Gemäss dem Gutachten der C.___ existieren als Kategorien für die Arbeitsschwere jedoch auch sehr leichte bis vorwiegend sitzende, leichte und leichte bis mittelschwere Tätigkeiten</w:t>
      </w:r>
    </w:p>
    <w:p>
      <w:r>
        <w:t>und damit auch Tätigkeiten, bei denen mit Gewichten unter 5 kg (sehr leicht bis vorwiegend sitzend) oder bis zu 10 kg (leicht) zu hantieren ist. Solche Tätigkeiten waren im Rahmen der EFL nicht speziell getestet worden ( Urk. 7/253/12-19). Die Belastbarkeitstests beinhalteten vielmehr einerseits Abläufe mit relativ hohen Gewichten (10-25 kg); beim Tra gen eines Gewichts von 10 kg mit der rechten Hand wurde eine Selbstlimitie rung des Versicherten festgestellt, indem dass ohne eine funktionelle Einschrän kung konstatiert werden konnte, der Versicherte das Gewicht abstellte. Ande rerseits wurden für ein Schulterleiden komplexe Haltungen wie das Halten des Armes über Schulterhöhe ( Urk. 7/253/17) geprobt oder das Arbeiten zwar mit geringen Gewichten (5 kg) geübt, dieses aber in einer Distanz vom Körper von 30 cm, was ebenfalls eine spezielle Schulterbelastung darstellt ( Urk. 7/253/19). Dass solche Tätigkeiten für den Versicherten nicht geeignet sind, hatte jedoch schon Dr. B.___ in ihrem Tätigkeitsprofil festgestellt, indem auch sie keine Überkopfarbeiten, kein Hantieren von Gewichten über 10 kg und auch nicht körperferne Tätigkeiten, stattdessen jedoch leichte Tätigkeiten bis zur Horizon talen empfahl ( Urk. 7/211/5 , Urk. 7/253/4).</w:t>
      </w:r>
    </w:p>
    <w:p>
      <w:r>
        <w:t>3.4 .3</w:t>
      </w:r>
    </w:p>
    <w:p>
      <w:r>
        <w:t>Der vermehrte Pausenbedarf von täglich zwei Stunden sowie eine dadurch resul tierende Arbeitsfähigkeit von 75 % in einer angepassten Tätigkeit wurde von Dr. D.___</w:t>
      </w:r>
    </w:p>
    <w:p>
      <w:r>
        <w:t>damit begründet, dass dem Versicherten Tätigkeiten, welche statisches oder dynamisches körperfernes Hantieren der rechten Hand (Abduk tion/Elevation der rechten Schulter) erforderten, Mühe bereiteten und zeitlich nur eingeschränkt möglich seien ( Urk. 7/253/4). Es ist jedoch nicht einzusehen , weshalb der Versicherte auch bei einer körperlich sehr leichten oder leichten Arbeit , welche keine solche Tätigkeiten beinhaltet, vermehrte Pausen nötig haben sollte. So ist nicht anzunehmen, dass er beispielsweise in einer Sortier - tätigkeit oder auch eine Kontrollarbeit ohne Hantieren mit Gewichten solche ver mehrten Pausen benötigen würde. Zudem ist anzumerken, dass der Versicherte seine Leistungsfähigkeit anlässlich der vom C.___ durchgeführten EFL jeweils zu tief einschätzte und sich teilweise unter Angabe von Schmerzen selbst limitierte</w:t>
      </w:r>
    </w:p>
    <w:p>
      <w:r>
        <w:t>( Urk. 7/253/11). Da das C.___ -Gutachten zur Arbeitsfähigkeit in ein er sehr leichten</w:t>
      </w:r>
    </w:p>
    <w:p>
      <w:r>
        <w:t>oder leichten und</w:t>
      </w:r>
    </w:p>
    <w:p>
      <w:r>
        <w:t>leicht en bis mittelschweren Tätigkeit keine relevan ten Aussagen enthält , vermag dieses Privatgutachten die von Dr. B.___</w:t>
      </w:r>
    </w:p>
    <w:p>
      <w:r>
        <w:t>schlüssig eingeschätzte und von Dr. E.___ bestätigte Arbeitsfähigkeit von 100 % in einer leidens angepassten Tätigkeit ( Urk. 7/211/5, Urk. Urk. 7/218) nicht in Frage zu stellen. 3.4 . 4</w:t>
      </w:r>
    </w:p>
    <w:p>
      <w:r>
        <w:t>Der Versicherte liess geltend machen , gemäss den Feststellungen von Dr. D.___</w:t>
      </w:r>
    </w:p>
    <w:p>
      <w:r>
        <w:t>sei nach der</w:t>
      </w:r>
    </w:p>
    <w:p>
      <w:r>
        <w:t>Untersuchung durch Dr. B.___</w:t>
      </w:r>
    </w:p>
    <w:p>
      <w:r>
        <w:t>eine Verschlechte rung eingetreten ( Urk. 1 S. 7) . Dr. D.___ führte im Privatgutachten der C.___ am 24. September 2014 tatsächlich aus, die Beweglichkeit habe sich seit der kreisärztlichen Untersuchung im August 2013 wieder verschlechtert, indem erneut ein typisches kapsuläres Muster vorherrsche ( Urk. 7/253/2). Doch für eine</w:t>
      </w:r>
    </w:p>
    <w:p>
      <w:r>
        <w:t>anhaltende gesundheitliche Verschlechterung nach der Abschlussuntersuchung durch Dr. B.___ am 23. August 2013 ( Urk. 7/211) sind keine objektivierbaren Anhaltspunkte vorhanden. Insbesondere ist nicht ersichtlich, dass der Versi cherte sich danach wieder</w:t>
      </w:r>
    </w:p>
    <w:p>
      <w:r>
        <w:t>wegen der Schulterbeschwerden in intensive ärztliche Behandlung begab , insbesondere reichte er keine aktuellen Arztberichte von</w:t>
      </w:r>
    </w:p>
    <w:p>
      <w:r>
        <w:t>Dr. E.___</w:t>
      </w:r>
    </w:p>
    <w:p>
      <w:r>
        <w:t>oder einem anderen behandelnden Arzt ein . Zudem sind dem Versicherten selbst gemäss dem Privatgutachten der C.___</w:t>
      </w:r>
    </w:p>
    <w:p>
      <w:r>
        <w:t>körperlich mittel schwere Tätigkeiten noch zumutbar , wenn auch mit erhöhtem Pausenbedarf ( Urk. 7/253/4-5) , was ebenfalls gegen eine massgebende, objektivierbare Ver schlechterung seit dem Zeitpunkt der Untersuchung durch Dr. B.___ spricht , welche lediglich körperlich leichte bis mittelschwere Tätigkeiten als zumutbar erachtete ( Urk. 7/211/5) . 3. 4 . 5</w:t>
      </w:r>
    </w:p>
    <w:p>
      <w:r>
        <w:t>Zusammenfassend ist festzuhalten , dass auf die überzeugenden Schluss - folgerun gen von Dr. B.___</w:t>
      </w:r>
    </w:p>
    <w:p>
      <w:r>
        <w:t>im kreisärztlichen Abschlussbericht vom 23. August 2013 abzustellen ist ( Urk. 7/211) .</w:t>
      </w:r>
    </w:p>
    <w:p>
      <w:r>
        <w:t>Es ist somit von einer 100%igen Arbeitsfähigkeit für angepasste leichte bis mittelschwere Tätigkeiten im Sinne des von Dr. B.___ erstellten T ätigkeitsprofils ( Urk. 7/211/5 ) auszugehen und basierend darauf</w:t>
      </w:r>
    </w:p>
    <w:p>
      <w:r>
        <w:t>mittels Einkommensvergleich der Invaliditätsgrad zu bestim men. 4.</w:t>
      </w:r>
    </w:p>
    <w:p>
      <w:r>
        <w:rPr>
          <w:b/>
        </w:rPr>
        <w:t>E. 16</w:t>
      </w:r>
    </w:p>
    <w:p>
      <w:r>
        <w:t>S. 2). Bei der Lohn erhöhung von Fr. 70.-- brutto pro Monat ab dem Jahr 2012 handelt es sich jedoch nicht um eine teuerungsbedingte Lohnerhöhung, sondern um eine i n Anhang 8 des Gesamtarbeitsvertrag s des Schweizerischen Elektro- und Tele kommunikations-Installationsgewerbes</w:t>
      </w:r>
    </w:p>
    <w:p>
      <w:r>
        <w:t>vom 1. Januar 2005 bis 201 4 festgelegte Lohnanpassung für alle diesem Gesamtarbeitsvertrag unterstellten Arbeitnehmer ( abrufbar unter</w:t>
      </w:r>
    </w:p>
    <w:p>
      <w:r>
        <w:t>http://www.plk-elektro.ch ) . Diese im Gesamtarbeitsvertrag fest gesetzte Lohnerhöhung von Fr. 910.-- brutto pro Jahr ist somit entsprechend der Auskunft der Y.___ vom 9. März 2015 ( Urk. 13/1) im Valideneinkom men</w:t>
      </w:r>
    </w:p>
    <w:p>
      <w:r>
        <w:t>mitzuberücksichtigen und zu m Lohn gemäss de n ursprünglichen Lohnaus k ünften</w:t>
      </w:r>
    </w:p>
    <w:p>
      <w:r>
        <w:t>vom 3. Juli 2012 und vom 23. August 2013</w:t>
      </w:r>
    </w:p>
    <w:p>
      <w:r>
        <w:t>( Urk. 7/99, Urk. 7/214) hin zuzuzählen . Dies ergibt einen Jahresbruttolohn in der Höhe von Fr. 79‘560.-- (13 x Fr. 6‘050.-- + Fr. 910.--) als neues Valideneinkommen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