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UV.2014.00279 vom 13. März 2015</w:t>
      </w:r>
    </w:p>
    <w:p>
      <w:r>
        <w:t>ZH Sozialversicherungsgericht, 2015-03-13, DE</w:t>
      </w:r>
    </w:p>
    <w:p>
      <w:r>
        <w:rPr>
          <w:b/>
        </w:rPr>
        <w:t xml:space="preserve">Quelle: </w:t>
      </w:r>
      <w:r>
        <w:t>https://mcp.opencaselaw.ch/entscheid/zh_sozialversicherungsgericht_UV.2014.00279</w:t>
      </w:r>
    </w:p>
    <w:p>
      <w:r>
        <w:t>FR: ZH_SOZIALVERSICHERUNGSGERICHT UV.2014.00279 du 13 mars 2015</w:t>
      </w:r>
    </w:p>
    <w:p>
      <w:r>
        <w:t>IT: ZH_SOZIALVERSICHERUNGSGERICHT UV.2014.00279 del 13 marzo 2015</w:t>
      </w:r>
    </w:p>
    <w:p>
      <w:pPr>
        <w:pStyle w:val="Heading2"/>
      </w:pPr>
      <w:r>
        <w:t>Erwägungen</w:t>
      </w:r>
    </w:p>
    <w:p>
      <w:r>
        <w:rPr>
          <w:b/>
        </w:rPr>
        <w:t>E. 1.1</w:t>
      </w:r>
    </w:p>
    <w:p>
      <w:r>
        <w:t>Formell rechtskräftige Verfügungen und Einspracheentscheide müssen in Revi sion gezogen werden, wenn die versicherte Person oder der Versicherungsträger nach deren Erlass erhebliche neue Tatsachen entdeckt oder Beweismittel auffin det, deren Beibringung zuvor nicht möglich war. Der Begriff „ neue Tatsachen oder Beweismittel" ist bei der (prozessualen) Revision eines Verwaltungsent scheides nach Art. 53 Abs. 1 des Bundesgesetzes über den Allgemeinen Teil des Sozialversicherungsrechts (ATSG) gleich auszulegen wie bei der Revision eines kantonalen Gerichtsentscheides gemäss Art. 61 lit . i ATSG oder bei der Revision eines Bundesgerichtsurteils gemäss Art. 123 Abs.</w:t>
      </w:r>
    </w:p>
    <w:p>
      <w:r>
        <w:rPr>
          <w:b/>
        </w:rPr>
        <w:t>E. 1.2</w:t>
      </w:r>
    </w:p>
    <w:p>
      <w:r>
        <w:t>Neu sind demnach Tatsachen, die sich vor Erlass der formell rechtskräftigen Verfügung oder des Einspracheentscheides verwirklicht haben, jedoch dem Re visionsgesuchsteller trotz hinreichender Sorgfalt nicht bekannt waren. Die neuen Tatsachen müssen erheblich sein, sie müssen mithin geeignet sein, die tatbeständliche Grundlage des zur Revision beantragten Entscheids zu verän dern und bei zutreffender rechtlicher Würdigung zu einer andern Entscheidung zu führen. Neue Beweismittel haben entweder dem Beweis der die Revision be gründenden neuen erheblichen Tatsachen oder dem Beweis von Tatsachen zu dienen, die zwar im früheren Verfahren bekannt gewesen, aber zum Nachteil des Gesuchstellers unbewiesen geblieben sind (vgl. BGE 134 III 669 E. 2.1 S. 670; 127 V 353 E. 5b S. 358; SVR 2012 UV Nr. 17 S. 63, 8C_434/2011 E. 7.1; Urteil des Bundesgerichts 9C_955/2012 vom 13. Februar 2013 E. 3.1; je mit Hinweisen). Gemäss bundesgerichtlicher Rechtsprechung hat im Revisionsver fahren der Gesuchsteller die erhebliche neue Tatsache nachzuweisen (BGE 127 V 353 E. 5b S. 358; RKUV 1994 Nr. U 190 S. 140, Urteil des Bundesgerichts vom 9C_955/2012 vom 13. Februar 2013 E. 3.2).</w:t>
      </w:r>
    </w:p>
    <w:p>
      <w:r>
        <w:rPr>
          <w:b/>
        </w:rPr>
        <w:t>E. 1.3</w:t>
      </w:r>
    </w:p>
    <w:p>
      <w:r>
        <w:t>Zuständig für die Prüfung der Revisionsvoraussetzungen sowie zum (allfälligen) neuen Entscheid in der Sache ist diejenige Instanz, deren Entscheid im Revi sionsverfahren zu überprüfen ist. Dies wird zwar in Art. 53 Abs. 1 ATSG nicht ausdrücklich bestimmt; die Revision stellt jedoch regelmässig ein nicht devolu tives Rechtsmittel dar, und nach den meisten Regelungen ist die Einbringungs behörde zugleich diejenige Instanz, die über das Revisionsgesuch entscheidet ( Kieser , ATSG-Kommentar, 2. Auflage, 2009, N 22 zu Art. 53 ATSG).</w:t>
      </w:r>
    </w:p>
    <w:p>
      <w:r>
        <w:rPr>
          <w:b/>
        </w:rPr>
        <w:t>E. 1.4</w:t>
      </w:r>
    </w:p>
    <w:p>
      <w:r>
        <w:t>Gegen rechtskräftige Entscheide des Gerichts ist das Revisionsgesuch innert 90 Tagen von der Entdeckung des Revisionsgrundes an gerechnet, beim Gericht schriftlich einzureichen (Art. 30 Abs. 1 des Gesetzes über das Sozialversiche rungsgericht , GSVGer ).</w:t>
      </w:r>
    </w:p>
    <w:p>
      <w:r>
        <w:rPr>
          <w:b/>
        </w:rPr>
        <w:t>E. 2</w:t>
      </w:r>
    </w:p>
    <w:p>
      <w:r>
        <w:t>lit . a des Bundesgesetzes über das Bundesgericht ( BGG ; Urteil des Bundesgerichts 8C_349/2014 vom 18. August 2014 E. 3.3 mit Hinweisen).</w:t>
      </w:r>
    </w:p>
    <w:p>
      <w:r>
        <w:rPr>
          <w:b/>
        </w:rPr>
        <w:t>E. 2.1</w:t>
      </w:r>
    </w:p>
    <w:p>
      <w:r>
        <w:t>Mit Verfügung vom 28. Juni 2002 sprach die Beschwerdegegnerin dem Be - schwer deführer gestützt auf eine Erwerbsunfähigkeit von 22 % eine Invali denrente zu (Urk. 12/132). Mit Verfügung vom 29. Dezember 2004 (Urk. 12/224) erhöhte sie die Rente gestützt auf eine Erwerbsunfähigkeit von 40 % (S. 1). Der Ermittlung der Erwerbsunfähigkeit legte sie ein Valideneinkommen von Fr. 61‘422.-- und ein Invalideneinkommen von Fr. 37‘050.-- beziehungsweise eine Erwerbseinbusse von Fr. 24‘372.--zugrunde (S. 2). Diese Verfügung er wuchs unangefochten in Rechtskraft.</w:t>
      </w:r>
    </w:p>
    <w:p>
      <w:r>
        <w:t>Am 2. Oktober 2007 ersuchte der Beschwerdeführer um Rentenerhöhung (Urk. 12/228) . Die Beschwerdegegnerin wies das Gesuch mit Verfügung vom 3. November 2007 ab mit der Begründung, es liege keine Verschlechterung des Gesundheitsschadens vor (Urk. 12/229), was sie auf Einsprache des Beschwer deführers vom 23. November 2007 (Urk. 12/230) hin mit Entscheid vom 8. Febr uar 2008 bestätigte (Urk. 12/232 ). Der Einspracheentscheid erwuchs un angefochten in Rechtskraft.</w:t>
      </w:r>
    </w:p>
    <w:p>
      <w:r>
        <w:t>Mit Verfügung vom 14. November 2008 verneinte die Beschwerdegegnerin – auf entsprechendes telefonisches Gesuch hin (Urk. 12/235 und Urk. 12/238) – das Vorliegen eines Anpassungsgrundes und bestätigte die Rente in bisheriger Höhe (40 % ; Urk. 12/248 ). Die dagegen erhobene Einsprache vom 16. Dezember 2008 (Urk. 12/249) wies sie mit Entscheid vom 19. März 2010 ab (Urk. 12/264). Das vom Beschwerdeführer am 13. April 2010 (Urk. 12/275) angerufene hiesige Gericht wies die Beschwerde mit Urteil vom 12. Juli 2011 ab (Prozess Nr. UV.2010.00112, Urk. 12/280). Dieses Urteil erwuchs unangefochten in Rechts kraft.</w:t>
      </w:r>
    </w:p>
    <w:p>
      <w:r>
        <w:rPr>
          <w:b/>
        </w:rPr>
        <w:t>E. 2.2</w:t>
      </w:r>
    </w:p>
    <w:p>
      <w:r>
        <w:t>Für die Umschreibung des Prozessthemas ist nach den Regeln über den Anfech tungs - und Streitgegenstand zu verfahren. Streitgegenstand im System der nachträglichen Verwal tungsrechtspflege ist das Rechtsverhältnis, welches - im Rahmen des durch die Verfügung bestimmten Anfechtungsgegen standes - den aufgrund der Beschwerdebegehren effektiv angefochtenen Verfügungsgegen stand bildet. Anfechtungsgegenstand und Streit gegenstand sind identisch, wenn die Verfügung ins gesamt angefochten wird. Bezieht sich demgegenüber die Be schwerde nur auf einzelne der durch die Verfügung be stimmten Rechtsverhält nisse, gehören die nicht beanstan deten Rechts verhältnisse zwar wohl zum An fechtungs -, nicht aber zum Streitgegenstand. Die begriffliche Unterscheidung von Streit- und Anfechtungsgegenstand erfolgt demnach auf der Ebene von Rechtsverhältnissen. Für die Umschreibung des Streitgegenstandes und seine Abgrenzung vom Anfechtungsgegenstand nicht von Bedeutung sind die bestimmenden Elemente ("Teilaspekte") des verfü gungsweise festgelegten Rechtsverhältnisses. Dazu zählen bei der Zusprechung von Versicherungsleistungen unter anderem die für die Anspruchsberechtigung als solche massgebenden Gesichtspunkte, wie die versicherungsmässigen Vo raussetzungen, ferner die einzelnen Faktoren für die ( massliche und zeitliche) Festsetzung der Leistung, bei Invalidenrenten insbesondere der Invaliditätsgrad, die Rentenberechnung und der Rentenbeginn. Teilaspekte eines verfügungs weise festgelegten Rechtsverhältnisses dienen in der Regel lediglich der Begrün dung der Verfügung und sind daher grundsätzlich nicht selbständig anfechtbar. Die Beschwerdeinstanz überprüft den Streitgegenstand bestimmende, aber nicht beanstandete Elemente indes nur, wenn hierzu aufgrund der Vorbringen der Parteien oder anderer sich aus den Akten ergebender Anhaltspunkte hinrei chender Anlass besteht.</w:t>
      </w:r>
    </w:p>
    <w:p>
      <w:r>
        <w:rPr>
          <w:b/>
        </w:rPr>
        <w:t>E. 2.3</w:t>
      </w:r>
    </w:p>
    <w:p>
      <w:r>
        <w:t>Das hiesige Gericht überprüfte mit Urteil vom 12. Juli 2011 die Höhe der Erwerbs unfähigkeit beziehungsweise des Invaliditätsgrades des Beschwerdefüh rers und kam zum Schluss, dass eine anpassungsrelevante Veränderung nicht ausgewiesen sei. Zwar machte das Gericht lediglich Ausführungen zur Arbeits fähigkeit des Beschwerdeführers. Weder waren im Beschwerdeverfahren Vali den- oder Invalideneinkommen strittig, noch ergaben sich aus den Akten Hin weise, dass sich in erwerblicher Hinsicht seit der Verfügung vom 29. Dezember 2004 wesentliche Änderungen ergeben ha tt en. Validen- und Invalideneinkom men stellen neben der Arbeitsfähigkeit lediglich Faktoren der Erwerbsunfähig keits bemessung dar. Als Begründungselement nehmen sie indessen an der rechtskräftigen Beurteilung des Erwerbsunfähigkeitsgrades teil und können nicht in einem späteren Verfahren separat angefochten werden. Somit wurde im Rahmen der Ermittlung des Erwerbsunfähigkeitsgrades über das Validen- und Invalideneinkommen mit Urteil des hiesigen Gerichts rechtskräftig entschieden, weshalb die Zuständigkeit , im Rahmen einer prozessualen Revision über die korrekte Ermittlung des Valideneinkommens zu befinden, beim hiesigen Gericht liegt.</w:t>
      </w:r>
    </w:p>
    <w:p>
      <w:r>
        <w:rPr>
          <w:b/>
        </w:rPr>
        <w:t>E. 3.1</w:t>
      </w:r>
    </w:p>
    <w:p>
      <w:r>
        <w:t>Am 13. März 2013 (Urk. 12/307) teilte der Beschwerdeführer der Beschwer - degeg nerin mit, sein Gesundheitszustand habe sich verschlechtert. Im November 2012 habe er sich in der Rheumaklinik weiteren Abklärungen unter zogen. Die Ärzte hätten die Arbeitsunfähigkeit dahingehend beurteilt, dass eine gesamthafte Leistungsverminderung von 55 % (richtig: 45 %) in angepasster Tätigkeit bestehe, was einer zumutbaren Arbeitsfähigkeit von 55 % in ange passter Tätigkeit aus somatischer Sicht entspreche. Er bat die Beschwerdegeg nerin , die Rente dementsprechend anzupassen. Seinem Schreiben legte er den Bericht über das Arbeitsassessment in der Rheumaklinik des Universitätsspitals Y.___ vom 27. Dezember 2012 sowie eine Lohnbescheinigung seiner früheren Arbeitgeberin vom 12. März 2013 (Urk. 12/307 Beilage) bei. Die Beschwerde gegnerin lehnte eine Rentenerhöhung am 10. April 2013 ab (Urk. 12/311).</w:t>
      </w:r>
    </w:p>
    <w:p>
      <w:r>
        <w:rPr>
          <w:b/>
        </w:rPr>
        <w:t>E. 3.2</w:t>
      </w:r>
    </w:p>
    <w:p>
      <w:r>
        <w:t>Erst aufgrund der Verfügung der Sozialversicherungsanstalt des Kantons Zürich, IV-Stelle, vom 3. Februar 2014 (Urk. 12/317), worin ein Invaliditätsgrad von 41 % bei einem Valideneinkommen von Fr. 67‘792.40 und einem Invalidenein kommen von Fr. 39‘990.70 ermittelt wurde (S. 2) , machte der Beschwerdeführer am 11. Februar 2014 sinngemäss telefonisch geltend, die Beschwerdegegnerin habe der erstmaligen Rentenfestsetzung ein zu tiefes Valideneinkommen zu grunde gelegt (Urk. 12/318), und reichte daraufhin die Lohnbestätigung seiner früheren Arbeitgeberin vom 12. März 2013 nochmals ein (Urk. 12/319). Später reichte er die Lohnbestätigung seiner früheren Arbeitgeberin vom 4. April 2014 und einen Auszug aus dem Gesamtarbeitsvertrag Gerüstbau 2001-2003 (Urk. 12/325 Beilage) nach.</w:t>
      </w:r>
    </w:p>
    <w:p>
      <w:r>
        <w:rPr>
          <w:b/>
        </w:rPr>
        <w:t>E. 3.3</w:t>
      </w:r>
    </w:p>
    <w:p>
      <w:r>
        <w:t>Der Beschwerdeführer war offensichtlich bereits im März 2013 im Besitz der Lohnbestätigung seiner ehemaligen Arbeitgeberin, die ihm ein höheres mut massliches Einkommen bescheinigte als das von der Beschwerdegegnerin ange nommene Valideneinkommen . Zwar reichte d er Beschwerdeführer die Lohnbe stätigung seiner ehemaligen Arbeitgeberin vom 12. März 2013 bereits mit sei nem Rentenanpassung sgesuch vom 13. März 2013 ein. Für die Beschwerdegeg nerin bestand aber zu jenem Zeitpunkt keine Veranlassung, das Anpassungs gesuch als Gesuch um prozessuale Revision des Gerichtsurteils vom 12. Juli 2011 entgegenzunehmen, denn der Beschwerdeführer machte lediglich eine Verschlechterung des Gesundheitszustandes und keine unkorrekte Berechnung des Erwerbsunfähigkeitsgrades geltend (vgl. Urk. 12/307) . Gegen die Ablehnung des Anpassungsgesuch s opponierte der Beschwerdeführer nicht, woraus zu schliessen ist, dass er damit, dass die Beschwerdegegnerin lediglich die angebli che Verschlechterung des Gesundheitszustands überprüft hatte, einverstanden war.</w:t>
      </w:r>
    </w:p>
    <w:p>
      <w:r>
        <w:rPr>
          <w:b/>
        </w:rPr>
        <w:t>E. 3.4</w:t>
      </w:r>
    </w:p>
    <w:p>
      <w:r>
        <w:t>War der Beschwerdeführer bereits im März 2013 im Besitz der Lohnbescheini gung seiner früheren Arbeitgeberin und machte er einen Revisionsgrund erst mals im Februar 2014 gegenüber der Beschwerdegegnerin geltend, hat er das Gesuch um prozessuale Revision erst nach Ablauf der 90-tägigen Frist einge reicht, weshalb auf das Revisionsgesuch mangels Rechtzeitigkeit nicht einzu treten ist. Daran ändert auch die im April 2014 erneut ausgestellte Lohnbe scheinigung der ehemaligen Arbeitgeberin (Urk. 12/325 Beilage) nichts, denn sie entspricht bezüglich der Lohnangaben derjenigen von März 2013 (vgl. Urk. 12/307 Beilage). Damit kann offen bleiben, ob die Lohnbestätigung über haupt als neues Beweismittel z uzulassen ist.</w:t>
      </w:r>
    </w:p>
    <w:p>
      <w:r>
        <w:rPr>
          <w:b/>
        </w:rPr>
        <w:t>E. 4</w:t>
      </w:r>
    </w:p>
    <w:p>
      <w:r>
        <w:t>.3</w:t>
      </w:r>
    </w:p>
    <w:p>
      <w:r>
        <w:t>Nachdem das hiesige Gericht sachlich für die Behandlung der prozessualen Revi sion zuständig ist und der Beschwerdeführer am hiesigen Gericht ein Revi sionsbegehren gestellt hat, fehlt dem beschwerdeweise vorgebrachten Rechtsbe gehren , die Beschwerdegegnerin sei zu verpflichten , einen Einspracheentscheid über das Revisionsbegehren zu erlassen, ein aktuelles Rechtsschutzinteresse, weshalb auf die Beschwerde nicht einzutreten ist.</w:t>
      </w:r>
    </w:p>
    <w:p>
      <w:r>
        <w:rPr>
          <w:b/>
        </w:rPr>
        <w:t>E. 5</w:t>
      </w:r>
    </w:p>
    <w:p>
      <w:r>
        <w:t>.</w:t>
      </w:r>
    </w:p>
    <w:p>
      <w:r>
        <w:t>Zustellung gegen Empfangsschein an: - Rechtsanwalt Holger Hügel - Schweizerische Unfallversicherungsanstalt - Bundesamt für Gesundheit</w:t>
      </w:r>
    </w:p>
    <w:p>
      <w:r>
        <w:rPr>
          <w:b/>
        </w:rPr>
        <w:t>E. 6</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Gerichtsschreiberin 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