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UV.2014.00277 vom 31. August 2015</w:t>
      </w:r>
    </w:p>
    <w:p>
      <w:r>
        <w:t>ZH Sozialversicherungsgericht, 2015-08-31, DE</w:t>
      </w:r>
    </w:p>
    <w:p>
      <w:r>
        <w:rPr>
          <w:b/>
        </w:rPr>
        <w:t xml:space="preserve">Quelle: </w:t>
      </w:r>
      <w:r>
        <w:t>https://mcp.opencaselaw.ch/entscheid/zh_sozialversicherungsgericht_UV.2014.00277</w:t>
      </w:r>
    </w:p>
    <w:p>
      <w:r>
        <w:t>FR: ZH_SOZIALVERSICHERUNGSGERICHT UV.2014.00277 du 31 août 2015</w:t>
      </w:r>
    </w:p>
    <w:p>
      <w:r>
        <w:t>IT: ZH_SOZIALVERSICHERUNGSGERICHT UV.2014.00277 del 31 agosto 2015</w:t>
      </w:r>
    </w:p>
    <w:p>
      <w:pPr>
        <w:pStyle w:val="Heading2"/>
      </w:pPr>
      <w:r>
        <w:t>Erwägungen</w:t>
      </w:r>
    </w:p>
    <w:p>
      <w:r>
        <w:rPr>
          <w:b/>
        </w:rPr>
        <w:t>E. 1</w:t>
      </w:r>
    </w:p>
    <w:p>
      <w:r>
        <w:t>S. 2 und Urk. 2/</w:t>
      </w:r>
    </w:p>
    <w:p>
      <w:r>
        <w:rPr>
          <w:b/>
        </w:rPr>
        <w:t>E. 2</w:t>
      </w:r>
    </w:p>
    <w:p>
      <w:r>
        <w:t>Hiergegen erhob X.___ am 24. Oktober 2012 Beschwerde (Urk. 2/ 1) und beantragte, es seien der angefochtene Ei nspracheentscheid und die Verfü gung vom 11. Juli 2012 aufzuheben und es sei die Sache an die Beschwerde gegnerin zur Festsetzung einer Invalidenrente ab 1. März 2012 zurück zuweisen. Die Beschwerdegegnerin schloss mit Beschwerdeantwort vom 14. Januar 2013 (Urk. 2/ 8) auf Abweisung der Beschwerde. Der Beschwerde führer reichte am 6. Februar 2013 eine Stellungnahme zur Beschwerdeantwort ein (Urk. 2/ 12), welche der Beschwerdegegnerin am 8. Februar 2013 zur Kennt nisnahme zugestellt wurde (Urk. 2/ 14). Mit Urteil vom 2 6. Mai 2014 wies das hiesige Gericht die Beschwerde ab ( Urk. 2/15).</w:t>
      </w:r>
    </w:p>
    <w:p>
      <w:r>
        <w:rPr>
          <w:b/>
        </w:rPr>
        <w:t>E. 3</w:t>
      </w:r>
    </w:p>
    <w:p>
      <w:r>
        <w:t>Am 4. Juli 2014 erhob der Beschwerdeführer beim Bundesgericht Beschwerde gegen das Urteil vom 2 6. Mai 2014 und beantragte, es sei die Sache in Aufhe bung des angefochtenen Urteils und des Einspracheentscheides der Beschwerde gegnerin vom 2 4. September an die Beschwerdegegnerin zur Festsetzung einer Invalidenrente ab 1. März 2012 zurückzuweisen ( Urk. 2/20). Mit Urteil vom 1 0. November 2014 hiess das Bundesgericht die Beschwerde in dem Sinne gut, dass das Urteil des hiesigen Gerichts vom 2 6. Mai 2014 aufgehoben und die Sache zur Bestimmung von Validen- und Invalideneinkommen des Beschwer deführers und zur neuen Entscheidung ans hiesige Gericht zurück ge wies en wurde ( Urk. 1) .</w:t>
      </w:r>
    </w:p>
    <w:p>
      <w:r>
        <w:rPr>
          <w:b/>
        </w:rPr>
        <w:t>E. 3.1.1</w:t>
      </w:r>
    </w:p>
    <w:p>
      <w:r>
        <w:t>Wie das Bundesgericht im Urteil vom 1 0. November 2014 festhielt, kann das Valideneinkommen des Beschwerdeführers nicht gestützt auf sein Einkommen bei der Z.___ AG ermittelt werden, da diese in Konkurs gefallen ist und der Beschwerdeführer daher diese Stelle auch ohne die erlittenen Unfälle nicht mehr hätte ausüben können (vgl. Urk. 1 E. 6. 2 ). Folglich ist</w:t>
      </w:r>
    </w:p>
    <w:p>
      <w:r>
        <w:t>für die Bestimmung des Valideneinkommens</w:t>
      </w:r>
    </w:p>
    <w:p>
      <w:r>
        <w:t>auf die Tabellenlöhne (Schweizerische Lohnstrukturer hebung [LSE] des Bundesamtes für Statistik) zurückzugreifen (vgl. E. 3.2 des Urteils des Bundesgerichts vom 1 0. November 201</w:t>
      </w:r>
    </w:p>
    <w:p>
      <w:r>
        <w:rPr>
          <w:b/>
        </w:rPr>
        <w:t>E. 3.1.2</w:t>
      </w:r>
    </w:p>
    <w:p>
      <w:r>
        <w:t>Der Beschwerdeführer ist gelernter Elektromonteu r . Ab dem 1. November 1972 arbeitete er bei Y.___ (vgl. u.a. Besprechungsprotokoll vom 4. April 2007, Urk. 2/10/46) . Zuletzt war er als Leiter Sparte Installation tätig und dadurch Mitglied der Geschäftsleitung (vgl. Stellenbeschrieb, Urk. 2/ 3/4). Nachdem das Arbeitsverhältnis mit der Y.___ per 3 1. August 2007 im gegenseitigen Ein verständnis aufgelöst worden war ( Urk. 2/ 10/61), war der Beschwerdeführer a b dem 7. Januar 2008 bei der Z.___ AG angestellt. Gemäss Arbeitsvertrag war seine Tätigkeit Geschäftsleitung (Urk. 2/ 10/75). Der Beschwerdeführer erklärte hierzu jedoch, er habe sich beharrlich geweigert, in die Geschäftsleitung einzutreten, weil ihm dies zu riskant gewesen sei. Er sei in der Folge als Berater und Baustellenkontroll eur eingesetzt worden ( Urk. 2/ 12) .</w:t>
      </w:r>
    </w:p>
    <w:p>
      <w:r>
        <w:rPr>
          <w:b/>
        </w:rPr>
        <w:t>E. 3.1.3</w:t>
      </w:r>
    </w:p>
    <w:p>
      <w:r>
        <w:t>Gestützt auf die Erwerbsbiographie des Beschwerdeführers kann mit über wiegen der Wahrscheinlichkeit davon ausgegangen werden, dass er im Gesund heitsfall erneut im Baugewerbe gearbeitet hätte und dabei eine Tätigkeit im obersten, oberen oder mittleren Kader ausgeübt hätte. Gemäss LSE belief sich im Jahr 2012 das Einkommen für eine solche Tätigkeit im Median auf Fr. 8‘ 457 .-- pro Monat (LSE 2012, Tabelle TA 1_b , Ziffer n 41-43 ,</w:t>
      </w:r>
    </w:p>
    <w:p>
      <w:r>
        <w:t>Berufliche Stellung 1+2 ), entsprechend einem Jahreseinkommen von Fr. 10 5‘289.65 (Fr. 8‘ 457 .-- x 12 : 40 x 41,5 [ betriebsübliche wöchentliche Arbeitszeit, vgl. : die Volkswirtschaft 3 4/2015 Tabelle B9.2, Baugewerbe]).</w:t>
      </w:r>
    </w:p>
    <w:p>
      <w:r>
        <w:rPr>
          <w:b/>
        </w:rPr>
        <w:t>E. 3.2.1</w:t>
      </w:r>
    </w:p>
    <w:p>
      <w:r>
        <w:t>Wie das Bundesgericht</w:t>
      </w:r>
    </w:p>
    <w:p>
      <w:r>
        <w:t>in E. 3.3 des Urteils vom 1 0. November 2014 festhielt ( Urk. 1) , ist für die Festsetzung des Invalideneinkommens primär von der beruf lich-erwerblichen Situation auszugehen, in welcher die versicherte Person kon kret steht. Ist kein tatsächlich erzieltes Erwerbseinkommen gegeben, namentlich, weil die versicherte Person nach Eintritt des Gesundheitsschadens keine oder jedenfalls keine ihr an sich zumutbare neue Erwerbstätigkeit aufgenommen hat, so können entweder Tabellenlöhne gemäss LSE oder DAP Zahlen herangezogen werden .</w:t>
      </w:r>
    </w:p>
    <w:p>
      <w:r>
        <w:rPr>
          <w:b/>
        </w:rPr>
        <w:t>E. 3.2.2</w:t>
      </w:r>
    </w:p>
    <w:p>
      <w:r>
        <w:t>Gemäss des Feststellungen des hiesigen Gerichts im Urteil vom 2 6. Mai 2014 wa r dem Beschwerdeführer im Zeitpunkt des hypothetischen Rentenbeginns eine überwiegend sitzende Tätigkeit mit der Möglichkeit, gelegentlich etwas aufzustehen und herumzugehen, und ohne die Notwendigkeit einer fixierten Flexionshaltung beider Kniegelenke vollzeitlich zumutbar ( Urk. 2/15 E. 4. 3 ). Diese Einschätzung wurde vom Bundesgericht nicht in Frage gestellt, wobei das Bundesgericht selber ausführte, dass von einer Arbeitsfähigkeit des Beschwer deführers von 100 % auszugehen sei ( Urk. 1 E. 6.2) .</w:t>
      </w:r>
    </w:p>
    <w:p>
      <w:r>
        <w:t>Mit den genannten Einschränkungen war es dem Beschwerdeführer aus gesund heitlicher Sicht möglich, eine Tätigkeit im obersten oder oberen Kader in einem Unternehmen des Baugewerb es auszuüben . Sämtliche diese r Arbeiten können auch im Sitzen ausgeübt werden, was naturgemäss die Möglichkeit mit sich bringt, die Beine hochzulagern bzw. gelegentlich aufzustehen . Dass der Beschwerdeführer fachlich in der Lage ist, eine Tätigkeit im obersten oder oberen Kader eines Elektrotechnikunternehmens</w:t>
      </w:r>
    </w:p>
    <w:p>
      <w:r>
        <w:t>auszuüben, steht aufgru nd seiner Berufsbiographie fest. So arbeitete er zuletzt nur deswegen nicht als Geschäftsführer, da er aufgrund seiner betriebswirtschaftlichen Kenntnisse erkannte, dass sich die Z.___ AG in einer finanziell schwierigen Lage befand, weshalb er eine solche Tätigkeit bei der Z.___ AG als zu riskant erachtete (vgl. Urk. 2/ 12).</w:t>
      </w:r>
    </w:p>
    <w:p>
      <w:r>
        <w:t>Es ist daher für die Berechnung des Invalidenein kommens ebenfalls auf den Medianwert für Männer, welche im Jahr 2012 im Baugewerbe eine Tätig k eit</w:t>
      </w:r>
    </w:p>
    <w:p>
      <w:r>
        <w:t>im obersten, oberen oder mittleren Kaders ausüb t en , abzustellen (LSE 2012 , Tabelle TA1_b , Ziffern 41-43) , womit sich das Invaliden einkommen wie das Valideneinkommen auf Fr. 105 ‘259.65 (Fr. 8‘457.-- x 12 : 40 x 41,5 [betriebsübliche wöchentliche Arbeitszeit, vgl.: die Volkswirtschaft 3 4/2015 Tabelle B9.2, Baugewerbe]) beläuft . Für einen behinderungsbedingten Abzug vom T abellenlohn besteht kein Anlass, kann der Beschwerdeführer eine derartige Tätigkeit doch ohne wesentliche Einschränkung ausüben.</w:t>
      </w:r>
    </w:p>
    <w:p>
      <w:r>
        <w:rPr>
          <w:b/>
        </w:rPr>
        <w:t>E. 3.3</w:t>
      </w:r>
    </w:p>
    <w:p>
      <w:r>
        <w:t>Bei einem Valideneinkommen von Fr. 10 5‘259.65 und einem Invalideneinkom men von ebenfalls Fr. 105‘259.65 resultiert keine Einkommenseinbusse, weshalb sich der Invaliditätsgrad auf 0 % beläuft.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