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UV.2014.00224 vom 24. März 2016</w:t>
      </w:r>
    </w:p>
    <w:p>
      <w:r>
        <w:t>ZH Sozialversicherungsgericht, 2016-03-24, DE</w:t>
      </w:r>
    </w:p>
    <w:p>
      <w:r>
        <w:rPr>
          <w:b/>
        </w:rPr>
        <w:t xml:space="preserve">Quelle: </w:t>
      </w:r>
      <w:r>
        <w:t>https://mcp.opencaselaw.ch/entscheid/zh_sozialversicherungsgericht_UV.2014.00224</w:t>
      </w:r>
    </w:p>
    <w:p>
      <w:r>
        <w:t>FR: ZH_SOZIALVERSICHERUNGSGERICHT UV.2014.00224 du 24 mars 2016</w:t>
      </w:r>
    </w:p>
    <w:p>
      <w:r>
        <w:t>IT: ZH_SOZIALVERSICHERUNGSGERICHT UV.2014.00224 del 24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9. Januar 2008 wurde dem erheblich alkoholisierten Versicherten beim Bahnhof Z.___ nach einem kurzen verbalen Streit zwei mal mit der Faust ins Gesicht geschla gen , wodurch er zu Boden stürzte, mit dem Hinterkopf auf dem Asphalt belag aufschlug und kurzzeitig bewusstlos liegen blieb ( Urk. 12/19 S.</w:t>
      </w:r>
    </w:p>
    <w:p>
      <w:r>
        <w:rPr>
          <w:b/>
        </w:rPr>
        <w:t>E. 1.1</w:t>
      </w:r>
    </w:p>
    <w:p>
      <w:r>
        <w:t>X.___ , geboren 1990, begann am 3 1. Januar 2006 bei der Y.___ eine Lehre zum Landschaftsg ärtne r und war in dieser Eigenschaft bei der Schweizerischen Unfallversicherungsanstalt (SUVA) gegen die Folgen von Un fällen versichert ( Urk. 12/1 S. 1).</w:t>
      </w:r>
    </w:p>
    <w:p>
      <w:r>
        <w:t>In der Nacht vom 18./</w:t>
      </w:r>
    </w:p>
    <w:p>
      <w:r>
        <w:rPr>
          <w:b/>
        </w:rPr>
        <w:t>E. 1.2</w:t>
      </w:r>
    </w:p>
    <w:p>
      <w:r>
        <w:t>In der Folge veranlasste d ie SUVA eine versicherungsme dizinische Abklärung in der C.___ , welche indes erst am 1 2. und 1 5. August 201 1 durch geführt werden konnte ( Urk. 12/84) .</w:t>
      </w:r>
    </w:p>
    <w:p>
      <w:r>
        <w:t>Am 14. Dezember 2011 schätzte der SUVA-Kreisarzt die Integritätsschädigung auf 20 % ( Urk. 12/90 S. 1). Hernach teilte die SUVA dem Versicherten m it Schreiben vom 10. Januar 2012 mit, dass sie die Heilbehandlungsleistungen per 3 1. Dezember 2011 einstelle (Urk.</w:t>
      </w:r>
    </w:p>
    <w:p>
      <w:r>
        <w:t>12/101 S. 1).</w:t>
      </w:r>
    </w:p>
    <w:p>
      <w:r>
        <w:t>Sodann verfügte s ie am 1 1. Januar 2012 die Aus rich tung einer Integritäts ent schädigung von Fr. 25‘200.-- entsprechend einer Integri tätseinbusse von 20 %</w:t>
      </w:r>
    </w:p>
    <w:p>
      <w:r>
        <w:t>(Urk.</w:t>
      </w:r>
    </w:p>
    <w:p>
      <w:r>
        <w:t>12/100). Diese Verfügung zog sie allerdings am 6. Februar 2012 wieder zurück und stellte dem Versicherten, eine erneute Beurteilung der Höhe der Integritätsentschädigung in Aussicht , sobald der Ver sicherte das Job Coaching und die neuropsychologische Behandlung beendet habe (Urk.</w:t>
      </w:r>
    </w:p>
    <w:p>
      <w:r>
        <w:t>12/108). Die Eid genössische Invalidenversicherung übernahm beruf liche Mass nahmen , in deren Rahmen sie dem Versicherten mit Verfügung vom 2 2. April 2013 nament lich Kostengutsprache für die erst malige berufliche Ausbildung zum Fachmann Betriebsunterhalt gewährte ( Urk. 12/16</w:t>
      </w:r>
    </w:p>
    <w:p>
      <w:r>
        <w:rPr>
          <w:b/>
        </w:rPr>
        <w:t>E. 6</w:t>
      </w:r>
    </w:p>
    <w:p>
      <w:r>
        <w:t>, Urk.</w:t>
      </w:r>
    </w:p>
    <w:p>
      <w:r>
        <w:t>12/42 S.</w:t>
      </w:r>
    </w:p>
    <w:p>
      <w:r>
        <w:rPr>
          <w:b/>
        </w:rPr>
        <w:t>E. 8</w:t>
      </w:r>
    </w:p>
    <w:p>
      <w:r>
        <w:t>). Er wurde mit der Ambulanz ins Spital</w:t>
      </w:r>
    </w:p>
    <w:p>
      <w:r>
        <w:t>A.___</w:t>
      </w:r>
    </w:p>
    <w:p>
      <w:r>
        <w:t>gefahren , von wo aus er zur weiteren Betreuung in die Unfallchirurgie des B.___ verlegt wurde ( Urk. 12/14 S. 1, Urk. 12/31 S. 2). Die Ärzte des B.___ diagnostizierten ein Schädel h irn t rauma mit intracerebralen Blutungen (Urk.</w:t>
      </w:r>
    </w:p>
    <w:p>
      <w:r>
        <w:t>12/14 S. 1).</w:t>
      </w:r>
    </w:p>
    <w:p>
      <w:r>
        <w:t>Im Anschluss an den Spitalaufenthalt befand sich der Ver si cherte v om 2 9. Januar bis 2 9. April 2008 zur stationären Rehabilitation in der C.___ ( Urk. 12/31 S. 1). Die SUVA kam für die Heilbe hand lung auf und erbrachte zudem bis zum 1. November 2008 Taggeldleistungen (Urk.</w:t>
      </w:r>
    </w:p>
    <w:p>
      <w:r>
        <w:t>12/101) .</w:t>
      </w:r>
    </w:p>
    <w:p>
      <w:r>
        <w:t>Der Ver s icherte begab sich ab Ende August 2008 in neuropsycho logische Behandlung (vgl. Urk. 12/40, Urk. 12/48 , Urk. 12/57 ).</w:t>
      </w:r>
    </w:p>
    <w:p>
      <w:r>
        <w:rPr>
          <w:b/>
        </w:rPr>
        <w:t>E. 9</w:t>
      </w:r>
    </w:p>
    <w:p>
      <w:r>
        <w:t>). Die SUVA veranlasste die Be gutach tung in der C.___ vom 2 7. und 2 8. Juni 2013 , in deren Rahmen der Gutachter , Dr. med. D.___ , Facharzt Neu rologie FMH, Facharzt Psychiatrie und Psycho therapie,</w:t>
      </w:r>
    </w:p>
    <w:p>
      <w:r>
        <w:t>ein e MRI-Unter suchung des Kopfes des Versi cherten durchführen lassen</w:t>
      </w:r>
    </w:p>
    <w:p>
      <w:r>
        <w:t>wollte ( vgl. Urk. 12/187 S. 16-17 ). Da der Ver si cherte dies aber ablehnte, forderte die SUVA ihn mit Schreiben vom 1 1. September 2013 unter Hinweis auf seine Mitwirkungspflicht auf, sich bis zum 3 0. September 2013 bei der C.___ zu melden, damit die MRI-Untersuchung in die Wege geleitet werden könne ( Urk. 12/183). Der Ver sicherte lehnte es weiterhin ab, sich einer MRI-Untersuchung zu unter ziehen ( Urk. 12/185).</w:t>
      </w:r>
    </w:p>
    <w:p>
      <w:r>
        <w:t>Daraufhin erstatte te Dr. D.___ a m 6. November 2013 ohne durchgeführte MRI-Untersuchung sein neuro logische s</w:t>
      </w:r>
    </w:p>
    <w:p>
      <w:r>
        <w:t>Gutachten , in welche m er die Einschätzung einer Integritätseinbusse von 20 % bestätigte ( Urk. 12/187 S.</w:t>
      </w:r>
    </w:p>
    <w:p>
      <w:r>
        <w:t>18 ) . Am 1 0. Februar 2014 liess der Versicherte hierzu Stellung nehmen (Urk.</w:t>
      </w:r>
    </w:p>
    <w:p>
      <w:r>
        <w:t>12/1 92 ). Hernach verfügte die SUVA am 1 0. März 2014 , dass er</w:t>
      </w:r>
    </w:p>
    <w:p>
      <w:r>
        <w:t>Anspruch auf eine Integritätsentschädigung bei einer Integritätseinbusse von 20 %</w:t>
      </w:r>
    </w:p>
    <w:p>
      <w:r>
        <w:t>habe</w:t>
      </w:r>
    </w:p>
    <w:p>
      <w:r>
        <w:t>(Urk.</w:t>
      </w:r>
    </w:p>
    <w:p>
      <w:r>
        <w:t>12/195). Dagegen liess der Versicherte am 4. April 2014 Ein sprache erhe ben ( Urk. 12/196), welche die SUVA mit Entscheid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