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UV.2014.00222 vom 6. Oktober 2015</w:t>
      </w:r>
    </w:p>
    <w:p>
      <w:r>
        <w:t>ZH Sozialversicherungsgericht, 2015-10-06, DE</w:t>
      </w:r>
    </w:p>
    <w:p>
      <w:r>
        <w:rPr>
          <w:b/>
        </w:rPr>
        <w:t xml:space="preserve">Quelle: </w:t>
      </w:r>
      <w:r>
        <w:t>https://mcp.opencaselaw.ch/entscheid/zh_sozialversicherungsgericht_UV.2014.00222</w:t>
      </w:r>
    </w:p>
    <w:p>
      <w:r>
        <w:t>FR: ZH_SOZIALVERSICHERUNGSGERICHT UV.2014.00222 du 6 octobre 2015</w:t>
      </w:r>
    </w:p>
    <w:p>
      <w:r>
        <w:t>IT: ZH_SOZIALVERSICHERUNGSGERICHT UV.2014.00222 del 6 ottobre 2015</w:t>
      </w:r>
    </w:p>
    <w:p>
      <w:pPr>
        <w:pStyle w:val="Heading2"/>
      </w:pPr>
      <w:r>
        <w:t>Erwägungen</w:t>
      </w:r>
    </w:p>
    <w:p>
      <w:r>
        <w:rPr>
          <w:b/>
        </w:rPr>
        <w:t>E. 1.1</w:t>
      </w:r>
    </w:p>
    <w:p>
      <w:r>
        <w:t>Die Leistungspflicht eines Unfallversicherers gemäss dem Bundesgesetz über die Unfallversicherung (UVG) setzt zunächst voraus, dass zwischen dem Unfaller eignis und dem eingetretenen Schaden (Krankheit, Invalidität, Tod) ein natürli cher Kausalzusammenhang besteht. Ursachen im Sinne des natürlichen Kausal zusammenhangs sind alle Umstände, ohne deren Vorhan densein der eingetre tene Erfolg nicht als eingetreten oder nicht als in der gleichen Weise bezie hungsweise nicht zur gleichen Zeit eingetreten gedacht werden kann. Entspre chend dieser Umschreibung ist für die Bejahung des natürlichen Kausalzu sam menhangs nicht erforderlich, dass ein Unfall die alleinige oder unmittelbare Ursache gesundheitlicher Störungen ist; es genügt, dass das schädigende Ereig 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gegeben ist – nicht bei der versicherten Person, sondern beim Unfallversicherer (RKUV 1994 Nr. U 206 S. 328 f. E. 3b, 1992 Nr. U 142 S. 76). Diese Beweisgrundsätze gelten sowohl im Grundfall als auch bei Rück fällen und Spätfolgen und sind für sämtliche Leistungsarten massgebend ( Urteil des Bundesgerichts 8C_637/2013 vom 11.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Gemäss Art. 61 der Verordnung über die Unfallversicherung (UVV) werden, wenn sich eine versicherte Person ohne zureichenden Grund weigert, sich einer zumutbaren Behandlung zu unterziehen, nur die Leistungen gewährt, die beim erwarteten Erfolg der Massnahme wahrscheinlich hätten entrichtet werden müssen. 2.</w:t>
      </w:r>
    </w:p>
    <w:p>
      <w:r>
        <w:t>2.1</w:t>
      </w:r>
    </w:p>
    <w:p>
      <w:r>
        <w:t>Die Beschwerdegegnerin ging im angefochtenen Entscheid ( Urk. 2) davon aus, die Beschwerdeführerin hätte im Rahmen ihrer Schadenminderungspflicht ge mäss Art. 61 UVV die vom psychiatrischen Gutachter empfohlene Therapie möglichkeit wahrnehmen müssen (S. 14 Ziff. 2.7.8). D ie mit Verfügung vom 1. November 2012 erfolgte Leistungseinstellung infolge Erreichen des Sta tus quo ante sei dahin zu korrigieren, als ein solcher in Anwendung der gesetz lichen Schadenminderungspflicht per 14. August 2014 hätte erreicht werden sollen (S. 15 Ziff. 2.8). Sodann liege zusammen mit der von der Invalidenversi cherung ausgerichteten Rente eine Überentschädigung vor, weshalb die an sich aufgelaufenen Taggelder nicht ausgerichtet werden könnten (S. 17 Ziff. 3.4). Mit dem Wegfall des rechtsgenüglichen Kausalzusammenhangs entfalle auch ein Anspruch auf Invalidenrente und Integritätsentschädigung (S. 18 Ziff. 4.3).</w:t>
      </w:r>
    </w:p>
    <w:p>
      <w:r>
        <w:t>In der Beschwerdeantwort machte sie unter anderem geltend , dass - anders als im angefochtenen Entscheid ausgeführt - das Taggeld nicht vom mutmasslich entgangene n Verdienst , sondern vom versicherte n Verdienst gemäss Art. 15 Abs. 2 UVG berechnet werde ( Urk.</w:t>
      </w:r>
    </w:p>
    <w:p>
      <w:r>
        <w:rPr>
          <w:b/>
        </w:rPr>
        <w:t>E. 6</w:t>
      </w:r>
    </w:p>
    <w:p>
      <w:r>
        <w:t>im Verfahren Nr. UV.2005.00239 , dass der Unfallversicherer auch nach dem 31.</w:t>
      </w:r>
    </w:p>
    <w:p>
      <w:r>
        <w:t>Dezember 2004 leistungspflichtig sei ( Urk. 8/1120) . Dies wurde vom Bundesge richt mit Urteil vom 23. April 20</w:t>
      </w:r>
    </w:p>
    <w:p>
      <w:r>
        <w:rPr>
          <w:b/>
        </w:rPr>
        <w:t>E. 6.1</w:t>
      </w:r>
    </w:p>
    <w:p>
      <w:r>
        <w:t>Im Gutachten von 2012 war ausgeführt worden, bezüglich der dissoziativen Störung sei der Status quo ante wieder erreicht worden (vorstehend E. 4.6). Hingegen sei hinsichtlich der Kopfschmerzsymptomatik - die aus streng neuro logischer Sicht keine direkte Unfallfolge mehr sei - noch kein Endzustand er reicht. Auch bezüglich der agoraphoben Angstsymptomatik sei kein Endzustand erreicht. Beides sei einer Therapie zugänglich (E. 4.6).</w:t>
      </w:r>
    </w:p>
    <w:p>
      <w:r>
        <w:rPr>
          <w:b/>
        </w:rPr>
        <w:t>E. 6.2</w:t>
      </w:r>
    </w:p>
    <w:p>
      <w:r>
        <w:t>Mit Schreiben vom 14. Februar 2014 teilte die Beschwerdegegnerin der Beschwer deführerin mit, sie führe nun formell das Mahn- und Bedenkzeitver fahren durch und gewähre ihr eine Frist von 30 Tagen, um den Nachweis eines Behandlungsaufgebotes (betreffend die im Gutachten von 2012 empfohlenen Therapien) zu erbringen , andernfalls würde sie den Status quo ante vel sine als eingetreten erachten ( Urk. 8/1235).</w:t>
      </w:r>
    </w:p>
    <w:p>
      <w:r>
        <w:rPr>
          <w:b/>
        </w:rPr>
        <w:t>E. 6.3</w:t>
      </w:r>
    </w:p>
    <w:p>
      <w:r>
        <w:t>Am 17. März 2014 teilte die Beschwerdeführerin der Beschwerdegegnerin mit, sie befinde sich seit Dezember 2012 in psychotherapeutischer Behandlung und habe das Medikament Temesta zirka im November / Dezember 2013 eigenstän dig abgesetzt ( Urk. 8/1237), dies unter Beilage eines Berichts ihrer Therapeutin vom 28. August 2013 ( Urk. 8/1235/B).</w:t>
      </w:r>
    </w:p>
    <w:p>
      <w:r>
        <w:rPr>
          <w:b/>
        </w:rPr>
        <w:t>E. 6.4</w:t>
      </w:r>
    </w:p>
    <w:p>
      <w:r>
        <w:t>Im angefochtenen Entscheid stellte sich die Beschwerdegegnerin auf den Stand punkt, bis zu dessen Erlass sei die Beschwerdeführerin eine Therapie nicht an gegangen beziehungsweise es sei ihr - der Beschwerdegegnerin - kein solcher Therapiebeginn gemeldet worden, weshalb sie in Anwendung von Art. 61 UVV (vgl. vorstehend E. 1.4) die Leistungen gewähre, die beim erwarteten Erfolg der Massnahme wahrscheinlich hätten entrichtet werden müssen. Der medizinische Endzustand und damit gleichzeitig der Status quo sine hätten somit spätestens per 14. August 2014 (6 Monate nach der Verfügung vom 14. Februar 2014) er reicht werden können, womit per diesem Datum ein Leistungsanspruch entfalle ( Urk. 2 S. 14 Ziff. 2.7.8).</w:t>
      </w:r>
    </w:p>
    <w:p>
      <w:r>
        <w:rPr>
          <w:b/>
        </w:rPr>
        <w:t>E. 6.5</w:t>
      </w:r>
    </w:p>
    <w:p>
      <w:r>
        <w:t>Der Standpunkt der Beschwerdegegnerin findet in den Akten keine Stütze. Wohl trifft es zu, dass im Gutachten von 2012 Therapievorschläge genannt wurden und dass die Beschwerdegegnerin die Beschwerdeführerin am 14. Februar 2014 förmlich ermahnt hat, sich in Therapie zu begeben.</w:t>
      </w:r>
    </w:p>
    <w:p>
      <w:r>
        <w:t>Gänzlich unzutreffend ist jedoch die Annahme, die Beschwerdeführerin habe sich geweigert, sich einer zumutbaren Behandlung zu unter ziehen. Vielmehr hat sie sich weit über ein Jahr vor der Aufforderung durch die Beschwerdegegnerin in psychotherapeutische Behandlung begeben (vorstehend E. 5.1), was der Be schwerdegegnerin bekannt war, seit sie den Bericht der Therapeutin als Beilage zum Schreiben vom 17. März 2014 erhalten hatte (vorstehend E. 6.3). Mit glei chem Datum hatte die Beschwerdeführerin mitgeteilt, sie habe das Medikament Temesta aus eigenem Antrieb abgesetzt, w omit</w:t>
      </w:r>
    </w:p>
    <w:p>
      <w:r>
        <w:t>zutreffendenfalls die Therapie empfehlung betreffend Benzodiazepin-Übergebrauch hinfällig geworden war.</w:t>
      </w:r>
    </w:p>
    <w:p>
      <w:r>
        <w:rPr>
          <w:b/>
        </w:rPr>
        <w:t>E. 6.6</w:t>
      </w:r>
    </w:p>
    <w:p>
      <w:r>
        <w:t>Für die Anwendung von Art. 61 UVV fehlt es somit an der dort vorausgesetzten Weigerung der versicherten Person. Soweit die Beschwerdegegnerin geltend machen sollte, im Gutachten von 2012 sei eine stationäre Therapie als am bes ten geeignet bezeichnet worden und die Beschwerdeführerin habe lediglich eine Therapie aufgenommen, s o wäre dies als überspitzter Formalismus ausser Be tracht zu lassen und auch nicht mit dem Wortlaut von Art. 61 UVV zu verein baren, der die Weigerung, sich (irgend) einer zumutbaren Behandlung zu unter ziehen, voraussetzt.</w:t>
      </w:r>
    </w:p>
    <w:p>
      <w:r>
        <w:rPr>
          <w:b/>
        </w:rPr>
        <w:t>E. 6.7</w:t>
      </w:r>
    </w:p>
    <w:p>
      <w:r>
        <w:t>Sowohl die Berufung auf Art. 61 UVV wie auch das arbiträre Ansetzen des End zustands per Mitte August 2014 erweisen sich damit als unzutreffend.</w:t>
      </w:r>
    </w:p>
    <w:p>
      <w:r>
        <w:t>Damit fehlt es an einer faktengestützten und rechtsgenüglichen Rechtfertigung für die Leistungseinstellung per 14. August 2014.</w:t>
      </w:r>
    </w:p>
    <w:p>
      <w:r>
        <w:t>Diesbezüglich ist die Beschwerde gutzuheissen und der angefochtene Entscheid aufzuheben beziehungsweise anzupassen (nachstehend E. 6.9) .</w:t>
      </w:r>
    </w:p>
    <w:p>
      <w:r>
        <w:rPr>
          <w:b/>
        </w:rPr>
        <w:t>E. 6.8</w:t>
      </w:r>
    </w:p>
    <w:p>
      <w:r>
        <w:t>Nachdem das Gericht die von der Beschwerdegegnerin unterlassene Sachver - halts abklärung nachgeholt hat, liegt mit der - als Verlaufsgutachten einzu - stufenden - Beurteilung durch Dr. C.___ eine ausreichende Entscheid grundlage vor. Der Gutachter hat mit einlässlicher Begründung ausgeführt, dass im Untersuchungszeitpunkt (Mitte Mai 2015) keine nicht überwindbare, eine Einschränkung der Funktionsfähigkeit aus psychischer Sicht rechtfertigende psychische Störung mehr vorlag (vorstehend E. 5.4 am Schluss).</w:t>
      </w:r>
    </w:p>
    <w:p>
      <w:r>
        <w:t>Dazu hat die Beschwerdeführerin betreffend die Überwindbarkeit auf das mittler weile als BGE 141 V 281 amtlich publizierte Urteil hingewiesen, gemäss welchem die Überwindbarkeitsrechtsprechung aufgegeben worden sei ( Urk. 2 1 S. 3 Ziff. 5). Aufgegeben wurde tatsächlich die Vermutung der Überwindbarkeit und deren gesonderte Prüfung anhand entsprechender Kriterien durch die Rechtsprechung (vgl. BGE 141 V 281 E. 3.5 ). Nach wie vor beachtlich bleibt hingegen Art. 7 Abs. 2 Satz 2 ATSG, wonach nur Beeinträchtigungen relevant sind, die aus objektiver Sicht nicht überwindbar sind (BGE 141 V 281 E. 3.7.1). Die gutachterliche Feststellung beschlägt nun offensichtlich diese zweite Ebene der Überwindbarkeit aus objektivierter Perspektive und - als medizinische Fest stellung - nicht jene der Überwindbarkeitsprüfung seitens der Rechtsanwen dung. Somit ist sie auch im Lichte der neusten Rechtsprechung als überzeugend und anschlussfähig einzustufen, womit auf sie abzustellen ist.</w:t>
      </w:r>
    </w:p>
    <w:p>
      <w:r>
        <w:rPr>
          <w:b/>
        </w:rPr>
        <w:t>E. 6.9</w:t>
      </w:r>
    </w:p>
    <w:p>
      <w:r>
        <w:t>Gestützt auf das eingeholte Verlaufsgutachten ist somit festzuhalten, dass spätes tens ab 11. Mai 2015 (Untersuchungszeitpunkt) keine anspruchsrelevan ten Einschränkungen mehr bestanden. Mit diesem Datum endet somit die Leis tungspflicht der Beschwerdegegnerin. Dahingehend ist der angefochtene Ent scheid abzuändern. 7.</w:t>
      </w:r>
    </w:p>
    <w:p>
      <w:r>
        <w:rPr>
          <w:b/>
        </w:rPr>
        <w:t>E. 07</w:t>
      </w:r>
    </w:p>
    <w:p>
      <w:r>
        <w:t>bestätigt ( Urk. 8/1129) .</w:t>
      </w:r>
    </w:p>
    <w:p>
      <w:r>
        <w:rPr>
          <w:b/>
        </w:rPr>
        <w:t>E. 7</w:t>
      </w:r>
    </w:p>
    <w:p>
      <w:r>
        <w:t>Betreffend Endzustand wurde ausgeführt, hinsichtlich der Kopfschmerz - symptoma tik</w:t>
      </w:r>
    </w:p>
    <w:p>
      <w:r>
        <w:t>- die aus streng neurologisch-somatischer Sicht keine direkte Unfallfolge mehr sei - sei kein Endzustand erreicht ; im Gegenteil sollte endlich eine konsequente Behandlung erfolgen, nämlich eine stationär durch geführte rehabilitative Massnahme mit allgemeiner Aktivierung der Versicher ten und schrittweisem Entzug der Schmerzmittel. Diesbezüglich sei also kein Endzustand erreicht (S. 8 Ziff. 3.1).</w:t>
      </w:r>
    </w:p>
    <w:p>
      <w:r>
        <w:t>Dasselbe gelte auch für die agoraphobe Angstsymptomatik, die einer übenden Verhaltenstherapie, stationär oder ambulant, gut zugänglich sein sollte (S. 9 oben).</w:t>
      </w:r>
    </w:p>
    <w:p>
      <w:r>
        <w:t>B ei fortbestehender Annahme eines belastenden Schmerzsyndroms werde</w:t>
      </w:r>
    </w:p>
    <w:p>
      <w:r>
        <w:t>der Endzustand vermutlich erst bei konsequentem Schmerzmittelentzug erreicht sein (S. 9 Ziff. 3.2).</w:t>
      </w:r>
    </w:p>
    <w:p>
      <w:r>
        <w:t>Wenn die vorgeschlagenen Therapien an die Hand genommen würde n , sollte längstens in einem halben Jahr - bei normgerechten Engagement der Patientin - ein positives Resultat zu erzielen sein, welches ihre Arbeitsfähigkeit wieder her stelle und das Beschwerdeniveau erheblich reduziere (S. 9 Ziff. 3.3).</w:t>
      </w:r>
    </w:p>
    <w:p>
      <w:r>
        <w:t>Der Status quo ante oder Status quo sine könne mit einer solchen Behandlung weitgehend erreicht werden (S. 9 Ziff. 3.4). 4.</w:t>
      </w:r>
    </w:p>
    <w:p>
      <w:r>
        <w:rPr>
          <w:b/>
        </w:rPr>
        <w:t>E. 7.1</w:t>
      </w:r>
    </w:p>
    <w:p>
      <w:r>
        <w:t>Gemäss Art. 69 Abs. 1 Satz 1 des Bundesgesetzes über den Allgemeinen Teil des Sozialversicherungsrechts (ATSG) darf das Zusammentreffen von Leistungen verschiedener Sozialversicherungen nicht zu einer Überentschädigung der be rechtigten Person führen.</w:t>
      </w:r>
    </w:p>
    <w:p>
      <w:r>
        <w:t>Gemäss Art. 69 Abs. 2 ATSG liegt eine Überentschädigung in dem Masse vor, als die gesetzlichen Sozialversicherungsleistungen den wegen des Versiche rungsfalls mutmasslich entgangenen Verdienst zuzüglich der durch den Versi cherungsfall verursachten Mehrkosten und allfälliger Einkommenseinbussen von Angehörigen übersteigen.</w:t>
      </w:r>
    </w:p>
    <w:p>
      <w:r>
        <w:rPr>
          <w:b/>
        </w:rPr>
        <w:t>E. 7.2</w:t>
      </w:r>
    </w:p>
    <w:p>
      <w:r>
        <w:t>Gemäss Art. 51 Abs. 3 UVV entspricht der mutmasslich entgangene Verdienst dem Verdienst, den die versicherte Person ohne schädigendes Ereignis erzielen würde, wobei das tatsächlich erzielte Einkommen angerechnet wird.</w:t>
      </w:r>
    </w:p>
    <w:p>
      <w:r>
        <w:t>Dem tatsächlich erzielten Einkommen ist die Arbeitslosenentschädigung als tat sächlich erzieltes Einkommen gleichgesetzt (BGE 139 V 519 E. 5) , nicht aber das hypothetische Invalideneinkommen im Sinne dessen, was die versicherte Person bei zumutbarer Verwertung einer Restarbeitsfähigkeit hätte erzielen können (BGE 117 V 394 E. 4b) .</w:t>
      </w:r>
    </w:p>
    <w:p>
      <w:r>
        <w:rPr>
          <w:b/>
        </w:rPr>
        <w:t>E. 7.3</w:t>
      </w:r>
    </w:p>
    <w:p>
      <w:r>
        <w:t>Der entgangene Verdienst entspricht nicht dem letz ten versicherten Verdienst, sondern dem Verdienst, den die versicherte Person ohne eingetretene n Schaden erzielen könnte (BGE 130 V 433 = Pra 2005 Nr. 127 E. 4.5).</w:t>
      </w:r>
    </w:p>
    <w:p>
      <w:r>
        <w:t>Bei der Festsetzung des mutmasslich entgangenen Verdienstes ist nicht der ausge glichene Arbeitsmarkt im Sinne von Art. 16 ATSG massgebend, sondern es ist den spezifischen Gegebenheiten und tatsächlichen Chancen der versi cherten Person auf dem jeweiligen Arbeitsmarkt Rechnung zu tragen (Urteile des Bundesgerichts 8C_128/2013</w:t>
      </w:r>
    </w:p>
    <w:p>
      <w:r>
        <w:t>vom 15. Juli 2013 E. 2.2, B 119/06 vom 7. November 2007 E. 3.3, B 17/03 vom 2. September 2004 E. 4.4) , dies als Aus druck der weitgehenden Parallelität, aber nicht Kongruenz, des mutmasslich entgangenen Verdienstes mit dem hypothetischen Valideneinkommen (BGE 137 V 20 E. 5.2.3.1). Die genannte Parallelität kommt etwa dort zum Ausdruck, wo zu prüfen ist, ob im Gesundheitsfall überwiegend wahrscheinlich ein beruflicher Aufstieg erfolgt wäre und beim mutmasslich entgangenen Verdienst</w:t>
      </w:r>
    </w:p>
    <w:p>
      <w:r>
        <w:t>- gleich wie zutreffendenfalls beim Valideneinkommen - zu berücksichtigen sei (vgl. Urteil des Bundesgerichts 8C_128/2013 vom 15. Juli 2013 E. 3.3). 7. 4</w:t>
      </w:r>
    </w:p>
    <w:p>
      <w:r>
        <w:t>Die Feststellung der Beschwerdegegnerin in der Beschwerdeantwort , das Tag geld werde nicht bezogen auf den mutmasslich entgangenen, sondern bezogen auf den versicherten Verdienst berechnet ( Urk. 7 S. 14 Ziff. 22-29), ist zwar richtig. Unerfindlich ist jedoch, was die Feststellung mit der Frage der Überent schädigung zu tun hat, ist doch nicht die Höhe des der Beschwerdeführerin zu stehenden Taggelds strittig, sondern ob der Vergleich von Taggeld plus Renten der Invalidenversicherung mit dem mutmasslich entgangenen Verdienst eine Überentschädigung ergibt.</w:t>
      </w:r>
    </w:p>
    <w:p>
      <w:r>
        <w:rPr>
          <w:b/>
        </w:rPr>
        <w:t>E. 7.5</w:t>
      </w:r>
    </w:p>
    <w:p>
      <w:r>
        <w:t>Entscheidend ist nach wie vor die Frage, wie vorliegend der mutmasslich ent - gan gene Verdienst zu ermitteln ist.</w:t>
      </w:r>
    </w:p>
    <w:p>
      <w:r>
        <w:t>Die Beschwerdegegnerin hat in der Verfügung vom 14. Februar 2014 ( Urk. 8/1236) Taggeld und Renten der Invalidenversicherung einem mutmass lich entgangenen Verdienst von Fr. 12‘675.-- gegenübergestellt</w:t>
      </w:r>
    </w:p>
    <w:p>
      <w:r>
        <w:t>( S. 4 f. Ziff. 2.5) , wobei dieser Betrag dem von ihr ermittelten versicherten Verdienst (S. 4 Ziff. 2.3)</w:t>
      </w:r>
    </w:p>
    <w:p>
      <w:r>
        <w:t>entsprach. Im angefochtenen Entscheid ( Urk. 2) hat sie den mut masslich entgangenen Verdienst ebenfalls ausgehend von Fr. 12‘675.-- im Jahr 2004 beziffert ( Urk. 2 S. 16 Ziff. 3.3.4).</w:t>
      </w:r>
    </w:p>
    <w:p>
      <w:r>
        <w:t>Die Beschwerdeführerin machte demgegenüber geltend, sie habe bis Mitte Dezem ber 2000, mithin bis kurz vor dem am 1. Januar 2001 erlittenen Unfall, nebst der bei der Beschwerdegegnerin versicherten Tätigkeit eine weitere Er werbstätigkeit ausgeübt, dies mit einem auf ein Jahr umgerechneten Einkom men von rund Fr. 36‘000.--, und sie hätte am 3. Januar 2001 wieder eine ver gleichbare Stelle angetreten ( Urk. 1 S. 11 f. Ziff. 24 f.).</w:t>
      </w:r>
    </w:p>
    <w:p>
      <w:r>
        <w:rPr>
          <w:b/>
        </w:rPr>
        <w:t>E. 7.6</w:t>
      </w:r>
    </w:p>
    <w:p>
      <w:r>
        <w:t>Die (auf zwei Stellen verteilte) Vollzeitbeschäftigung der Beschwerdeführerin bis kurz vor dem Unfall wurde nicht in Frage gestellt und ist auch aktenmässig ausgewiesen ( Urk. 8/1006, Urk. 8/ 1012 Beilage 1).</w:t>
      </w:r>
    </w:p>
    <w:p>
      <w:r>
        <w:t>Es sind keine Gründe ersichtlich und insbesondere auch von der Be - schwerdegeg nerin nicht angeführt worden, die gegen die Annahme sprechen, dass die im Unfalljahr 20-jährige und kinderlose Beschwerdeführerin ohne den eingetretenen Schaden weiterhin in einem vollen Pensum erwerbstätig gewesen wäre.</w:t>
      </w:r>
    </w:p>
    <w:p>
      <w:r>
        <w:t>Allerdings ist zu berücksichtigen, dass sie gemäss eigenen Angaben vor dem 15. Dezember 2010 (richtig: 2000) mehr als 100 % gearbeitet hat ( Urk. 1 S. 11 Ziff. 26 a m Schluss), was zutreffend erscheint: Der Bruttolohn vom 1. Januar bis 16. Dezember 2000 von Fr. 34‘448.-- ( Urk. 8/1012 Beilage 1) entspricht bei einem vereinbarten Stundenlohn von Fr. 19.50 ( Urk. 8/1006) rund 1‘767 Ar beitsstunden, entsprechend rund 1‘843 Stunden im Jahr (1‘767 : 11.5 x 12), was bei einer durchschnittlichen Arbeitszeit von 41.8 Stunden im Jahr 2000 (Die Volkswirtschaft 1/2-2010, S. 94, Tab. B9.2) 44 Arbeitswochen ergibt, was wie derum einem Pensum von rund 85 % entspricht (44 : 52 x 100). Das Pensum an der bei der Beschwerdegegnerin versicherten Arbeitsstelle betrug 15 von 45 be triebsüblichen Arbeitsstunden ( Urk. 8/1001 Ziff. 12), mit hin rund 33 % , so dass insgesamt ein Pensum von 118 % resultiert.</w:t>
      </w:r>
    </w:p>
    <w:p>
      <w:r>
        <w:rPr>
          <w:b/>
        </w:rPr>
        <w:t>E. 7.7</w:t>
      </w:r>
    </w:p>
    <w:p>
      <w:r>
        <w:t>Mit Blick auf den mutmasslich entgangenen Verdienst kann nicht von einem fortgesetzten Pensum von 118 % ausgegangen werden. Dementsprechend ist das auf ein Jahr hochgerechnete , 2000 erzielte Einkommen von Fr. 48‘675.-- ( Fr. 12‘675.-- + Fr. 36‘000.--) auf ein Pensum von 100 % umzurechnen, was im Jahr 2000 Fr. 41‘250.-- ergibt. Dieser Betrag wiederum ist an die Nominallohn entwicklung ( www.bsf.admin/ch</w:t>
      </w:r>
    </w:p>
    <w:p>
      <w:r>
        <w:t>, Suche: „Lohnindex“, Lohnindex 1939=100, Ta belle T 39, Frauen ) anzupassen, dies mit folgenden Ergebnissen: Jahr Indexstand Fr. 2000 2‘190 41‘250 2005 2‘386 44‘942 2006 2‘417 45‘526 2007 2‘454 46‘223 2008 2‘499 47‘070 2009 2‘552 48‘068 2010 2‘579 48‘577 2011 2‘604 49‘048 2012 2‘630 49‘538 2013 2‘648 49‘877 2014 2‘673 50‘348</w:t>
      </w:r>
    </w:p>
    <w:p>
      <w:r>
        <w:rPr>
          <w:b/>
        </w:rPr>
        <w:t>E. 7.8</w:t>
      </w:r>
    </w:p>
    <w:p>
      <w:r>
        <w:t>Es ist als überwiegend wahrscheinlich anzunehmen, dass die Beschwerdeführe rin im Gesundheitsfall bis zur Geburt der ersten Tochter im November 2010 (vgl. Urk. 9/2066 S. 55 Mitte) zu 100 % und später allenfalls in reduziertem Umfang</w:t>
      </w:r>
    </w:p>
    <w:p>
      <w:r>
        <w:t>erwerbstätig gewesen wäre.</w:t>
      </w:r>
    </w:p>
    <w:p>
      <w:r>
        <w:t>Dementsprechend bemisst sich der mutmasslich entgangene Verdienst ausge hend vom auf ein Jahr umgerechneten und der Nominallohnentwicklung ange passten Einkommen bei einem Pensum von 100 % (vorstehend E. 7.7).</w:t>
      </w:r>
    </w:p>
    <w:p>
      <w:r>
        <w:t>Auf dieser Basis ist die Überentschädigungs b erechnung vorzunehmen.</w:t>
      </w:r>
    </w:p>
    <w:p>
      <w:r>
        <w:t>In diesem Punkt ist die Beschwerde in dem Sinne gutzuheissen, dass die Sache an die Beschwerdegegnerin zurückgewiesen wird, damit sie nach im Sinn der Erwägungen erfolgter Überentschädigungsberechnung neu verfüge.</w:t>
      </w:r>
    </w:p>
    <w:p>
      <w:r>
        <w:rPr>
          <w:b/>
        </w:rPr>
        <w:t>E. 8</w:t>
      </w:r>
    </w:p>
    <w:p>
      <w:r>
        <w:t>Im gesamten Verlauf vor und nach dem Unfall wirkten auch unfallfremde, sozio kulturelle Faktoren auf den Verlauf entscheidend ein. Dies treffe auch für die letzte Zeit zu. Es sei davon auszugehen, dass die agoraphobe</w:t>
      </w:r>
    </w:p>
    <w:p>
      <w:r>
        <w:t>Vermeidungs problematik der Versicherten nie in einem dermassen ausgeprägten Grad ange halten hätte, wenn die Familiendynamik anders wäre (S. 9 Ziff. 4.1.1). Die Ver sicherte verfüge zweifellos über die nötigen körperlichen und geistigen Ressour cen, um alles Zumutbare zu unternehmen, damit sich ihre psychischen Beein trächtigungen nicht mehr auf ihre Arbeitsfähigkeit auswirkten (S. 10 Ziff. 4.1.2). Es liege keine typische oder gar schwerer ausgebildete somatoforme Störung vor (S. 10 Ziff. 4.1.3).</w:t>
      </w:r>
    </w:p>
    <w:p>
      <w:r>
        <w:t>Aus somatischer Sicht könnten der Versicherten andere Tätigkeiten mit ähnli chem Schweregrad wie die angestammte Tätigkeit (Servicemitarbeiterin) zuge mutet werden , nämlich wechselbelastende Tätigkeit en mit leichter körperlicher Arbeit. P sychiatrisch seien der Versicherten - nach erfolgter Verhaltenstherapie - sämtliche Tätigkeiten zumutbar, die aus somatischer Sicht zumutbar seien</w:t>
      </w:r>
    </w:p>
    <w:p>
      <w:r>
        <w:t>( S. 11 Ziff. 4.2.2) .</w:t>
      </w:r>
    </w:p>
    <w:p>
      <w:r>
        <w:t>Die Grundlagen für einen Integritätsschaden aus neurologischer oder psychiatri scher Sicht seien nicht gegeben (S. 12 Ziff. 5). 5. 5.1</w:t>
      </w:r>
    </w:p>
    <w:p>
      <w:r>
        <w:t>Am 28. August 2013 berichtete lic . phil. A.___ , Fachpsychologin für Psychotherapie FSP, dem Rechtsvertreter der Beschwerdeführerin ( Urk. 8/1235/B), und führte aus, dass sie die Beschwerdeführerin seit Dezember 2012 behandle (S. 1 Ziff. 2). Sie nannte folgende Diagnosen (S. 1 Ziff. 1): - F40.01 Angststörung mit agoraphober Vermeidung - F44.5 dissoziative Sturzanfälle - F45.41 chronische Schmerzstörung mit psychischen und somatischen Fak toren - F13.1 Benzodiazepinübergebrauch</w:t>
      </w:r>
    </w:p>
    <w:p>
      <w:r>
        <w:t>Die Prognose bezeichnete sie als leicht positiv. Die Beschwerdeführerin habe gelernt, alleine mit dem Taxi statt begleitet vom Ehemann in die Therapie zu kommen; in Vorbereitung sei der Weg mit öffentlichen Verkehrsmitteln. Auch übe die Patientin, sich allein mit ihrer kleinen Tochter ausserhalb der Wohnung aufzuhalten, was bereits für kurze Zeitintervalle möglich sei (S. 2 Ziff. 3). 5.2</w:t>
      </w:r>
    </w:p>
    <w:p>
      <w:r>
        <w:t>A m 17. März 2014 ( Urk. 8/1237 = Urk. 8/1235/A) führte der Rechtsvertreter unter anderem aus, seine Klientin habe das Medikament Temesta zirka im No vember / Dezember 2013 eigenständig abgesetzt. Die Frage eines allfälligen Benzodiazepinmissbrauchs stelle sich daher nicht mehr (S. 1 lit . A.bb). 5.3</w:t>
      </w:r>
    </w:p>
    <w:p>
      <w:r>
        <w:t>Lic . phil. A.___ (vorstehend E. 5.1) und Dr. med. B.___ , Fachärz tin für Neurologie, führte n in ihrem Bericht vom 3. Februar 2015 an die Beschwerdegegnerin ( Urk. 13/1) unter anderem aus, die Behandlung finde ein mal wöchentlich statt, ein Behandlungsabschluss sei noch nicht absehbar (S. 1 Ziff. 1).</w:t>
      </w:r>
    </w:p>
    <w:p>
      <w:r>
        <w:t>Die Beschwerdeführerin habe in den vergangenen zwei Jahren in kleinsten Schrit ten gelernt, sich ausser Haus und im öffentlichen Verkehr fortzubewegen. Sie könne sich nun im Freien alleine aufhalten, aber nur in einem kleinen, gut eingeübten, bekannten Radius (S. 1 Ziff. 2).</w:t>
      </w:r>
    </w:p>
    <w:p>
      <w:r>
        <w:t>Sie habe noch immer grosse Angst vor dem Verkehr, wage sich heute aber schnel ler an eine neue Aufgabe heran, dies allerdings nur mit Begleitung (S. 1 Ziff. 3).</w:t>
      </w:r>
    </w:p>
    <w:p>
      <w:r>
        <w:t>Die Prognose sei unsicher (S. 2 Ziff. 4). 5.4</w:t>
      </w:r>
    </w:p>
    <w:p>
      <w:r>
        <w:t>Dr. med. C.___ , Facharzt für Psychiatrie und Psychotherapie, Konsili ararzt Zentrum für Begutachtung, Klinik Y.___ , der die Beschwer deführerin schon im Rahmen des 2012 erstatteten Gutachtens untersucht hatte, erstattete dem Gericht am 15. Juni 2015 seinen psychiatrischen Untersuchungs bericht ( Urk. 16). Er stützte sich dabei auf die am 11. Mai 2015 erfolgte Explo ration (S. 2 oben).</w:t>
      </w:r>
    </w:p>
    <w:p>
      <w:r>
        <w:t>Er berichtete</w:t>
      </w:r>
    </w:p>
    <w:p>
      <w:r>
        <w:t>über den allgemeinen Eindruck und seine Feststellungen zur Interak tion (S. 4 f.), die inhaltlichen Angaben der Beschwerdeführerin (S. 5 ff.), namentlich zur laufenden Therapie (S. 7 f.) und zum Beschwerdeerleben (S. 8 f.), sowie die Ergebnisse des Medikamentenspiegels (S. 9).</w:t>
      </w:r>
    </w:p>
    <w:p>
      <w:r>
        <w:t>In seiner Beurteilung führte er aus, es falle auf, dass die Verhaltenstherapie hin sichtlich ängstlicher, agoraphober Vermeidung zwar Fortschritte mache, aber äusserst langsame (S. 9 unten). Es scheine, dass die Beschwerdeführerin eine sehr einfühlsame Therapeutin gefunden habe, die auch auf Wünsche bezie hungsweise Ängste und Vermeidungsverhalten ihrer Patientin eingehe und sich ihr diesbezüglich auch anpasse, was allerdings dem Therapieziel einer deutlich besseren Funktionalität nicht unbedingt dienlich sei (S. 10 Mitte).</w:t>
      </w:r>
    </w:p>
    <w:p>
      <w:r>
        <w:t>Die Angaben hinsichtlich der örtlichen Orientierungsschwierigkeiten wirkten ungewöhnlich. Selbst Patienten mit erheblichen kognitiven Einschränkungen durch Schmerzen seien in aller Regel örtlich prompt orientiert auf bekannten Wegen; auch habe die Beschwerdeführerin anlässlich des Gangs durch die Kli nik eine gute örtlich-bildliche Erinnerungsfähigkeit gezeigt (S. 10).</w:t>
      </w:r>
    </w:p>
    <w:p>
      <w:r>
        <w:t>Weiterhin falle der fortgesetzte, gemäss eigenen Angaben doch erhebliche Schmerzmittelkonsum für die Kopfschmerzen auf, was - unabhängig vom Ab setzen der Benzodiazepine (das bestätigt werden könne; S. 11 unten) - wahr scheinlich zur Aufrechterhaltung der Kopfschmerzproblematik wesentlich bei tragen dürfte (S. 10 unten).</w:t>
      </w:r>
    </w:p>
    <w:p>
      <w:r>
        <w:t>Während der Untersuchung hätten sich - näher dargelegte - Befunde ergeben, die vor dem Hintergrund von typischen Präsentationen von Traumafolgestörun gen und möglichen dissoziativen Manifestationen atypisch seien (S. 11). As pekte eines</w:t>
      </w:r>
    </w:p>
    <w:p>
      <w:r>
        <w:t>sekundären Leidensgewinns im Zusammenhang mit der als sehr hilfreich geschilderten Rolle des Familiensystems seien naheliegend. Inwiefern der fortgesetzte Patientenstatus und die äusserst langsamen Therapiefortschritte damit zu tun h ä tten, dass die Beschwerdeführerin aufgrund ihrer Problematik eine Rente (plus Kinderrenten) der Invalidenversicherung beziehe, sei eine Frage, die lediglich aufgeworfen, aber nicht beantwortet werden könne (S. 11 unten).</w:t>
      </w:r>
    </w:p>
    <w:p>
      <w:r>
        <w:t>In seinen Schlussfolgerungen führte Dr. C.___ aus, die psychische Angststörung mit agoraphober Vermeidung sei mittlerweile relevant gebessert. Am geschil derten restlichen Umfang dieser Angststörung bestünden erhebliche Zweifel hinsichtlich der Authentizität dieser Schilderungen. Selbst im Falle eines Beste hens dieser restlichen Angststörung sei nunmehr davon auszugehen, dass dieser Rest durch Willensanstrengung überwindbar sei, wozu die Beschwerdeführerin über die nötigen Ressourcen verfüge. Weiterhin bestünden Kopfschmerzen mul tifaktorieller Genese, die den Anlass für eine regelmässige Einnahme von Dafalgan (in wohl geringerer Dosis als angegeben) bildeten, was aber trotzdem, wie schon im Gutachten von 2012, kritisch zu werten sei. Positiv anzumerken sei, dass die Medikamentenspiegelkontrolle kein e Benzodiazepine im Serum habe nachweisen können, was die diesbezüglichen Angaben der Beschwerde führerin zu stützen scheine und die Verhaltenstherapie der Angststörung unter stütze. Insgesamt habe sich insofern wahrscheinlich eine Verbesserung des psy chischen Zustandes eingestellt (S. 12).</w:t>
      </w:r>
    </w:p>
    <w:p>
      <w:r>
        <w:t>Es ergebe sich somit für den aktuellen Zeitpunkt kein Hinweis auf eine psychi sche Störung, die nicht überwindbar wäre und somit eine Einschränkung der Funktionsfähigkeit aus psychischer Sicht rechtfertigen könnte (S. 13 oben). 6.</w:t>
      </w:r>
    </w:p>
    <w:p>
      <w:r>
        <w:rPr>
          <w:b/>
        </w:rPr>
        <w:t>E. 8.1</w:t>
      </w:r>
    </w:p>
    <w:p>
      <w:r>
        <w:t>Die Beschwerdeführerin obsiegt betreffend Dauer des Taggeldanspruchs teil weise; die Rückweisung (betreffend Überentschädigung) gilt ebenfalls als Obsie gen.</w:t>
      </w:r>
    </w:p>
    <w:p>
      <w:r>
        <w:t>Dementsprechend steht ihr eine Prozessentschädigung zu, die beim praxis - gemäs sen Stundenansatz von Fr. 200.-- für bis Ende 2014 angefallenen Aufwand (zuzüglich Mehrwertsteuer) ermessensweise auf Fr. 2‘400.-- (inklusive Mehrwertsteuer) festzusetzen und von der Beschwerdegegnerin z u bezahlen ist.</w:t>
      </w:r>
    </w:p>
    <w:p>
      <w:r>
        <w:rPr>
          <w:b/>
        </w:rPr>
        <w:t>E. 8.2</w:t>
      </w:r>
    </w:p>
    <w:p>
      <w:r>
        <w:t>Die Beschwerdegegnerin hat vor Erlass des angefochtenen Entscheids den Sachverhalt ungenügend abgeklärt, was das Gericht veranlasst hat, ein Ver laufsgutachten einzuholen, auf dessen Grundlage nunmehr entschieden werden konnte (vorstehend E. 6.8). Die entsprechenden Kosten von Fr. 7‘429.30 ( Urk. 2 0) sind deshalb von der Beschwerdegegnerin zu tragen. Das Gericht erkennt: 1.</w:t>
      </w:r>
    </w:p>
    <w:p>
      <w:r>
        <w:t>In teilweiser Gutheissung der Beschwerde wird der angefochtene Einspracheentscheid mit der Feststellung aufgehoben, dass die Beschwerdeführerin Anspruch auf Taggelder bis 1 1. Mai 2015 hat, und die Sache wird an die Beschwerdegegnerin zurückgewiesen, damit sie nach im Sinne der Erwägung erfolgter Überentschädigungsberechnung neu verfüge. 2.</w:t>
      </w:r>
    </w:p>
    <w:p>
      <w:r>
        <w:t>Die G utachtens kosten von Fr. 7'429.30 werden der Beschwerdegegnerin auferlegt. Rechnung und Einzahlungsschein werden der Kostenpflichtigen nach Eintritt der Rechts kraft zugestellt. 3.</w:t>
      </w:r>
    </w:p>
    <w:p>
      <w:r>
        <w:t>Die Beschwerdegegnerin wird verpflichtet, der Beschwerdeführerin eine Prozessent - schä digung von Fr. 2 ‘ 400 .-- (inkl. Barauslagen und MWSt ) zu bezahlen. 4.</w:t>
      </w:r>
    </w:p>
    <w:p>
      <w:r>
        <w:t>Zustellung gegen Empfangsschein an: - Rechtsanwalt Christos Antoniadis - Allianz Suisse Versicherungs-Gesellschaft, unter Beilage einer Kopie von Urk. 2 0 - Bundesamt für Gesundheit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