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UV.2014.00215 vom 17. Mai 2016</w:t>
      </w:r>
    </w:p>
    <w:p>
      <w:r>
        <w:t>ZH Sozialversicherungsgericht, 2016-05-17, DE</w:t>
      </w:r>
    </w:p>
    <w:p>
      <w:r>
        <w:rPr>
          <w:b/>
        </w:rPr>
        <w:t xml:space="preserve">Quelle: </w:t>
      </w:r>
      <w:r>
        <w:t>https://mcp.opencaselaw.ch/entscheid/zh_sozialversicherungsgericht_UV.2014.00215</w:t>
      </w:r>
    </w:p>
    <w:p>
      <w:r>
        <w:t>FR: ZH_SOZIALVERSICHERUNGSGERICHT UV.2014.00215 du 17 mai 2016</w:t>
      </w:r>
    </w:p>
    <w:p>
      <w:r>
        <w:t>IT: ZH_SOZIALVERSICHERUNGSGERICHT UV.2014.00215 del 17 maggio 2016</w:t>
      </w:r>
    </w:p>
    <w:p>
      <w:pPr>
        <w:pStyle w:val="Heading2"/>
      </w:pPr>
      <w:r>
        <w:t>Erwägungen</w:t>
      </w:r>
    </w:p>
    <w:p>
      <w:r>
        <w:rPr>
          <w:b/>
        </w:rPr>
        <w:t>E. 1</w:t>
      </w:r>
    </w:p>
    <w:p>
      <w:r>
        <w:t>D er 1963 geborene X.___ war seit März 1989 als Mitarbeiter in der Küche (Küchengehilfe, Urk. 10/M50 S. 2 oben) des Y.___</w:t>
      </w:r>
    </w:p>
    <w:p>
      <w:r>
        <w:t>angestellt und in dieser Eigenschaft bei der „Winterthur “ Schweizerische Versicherungs-Gesellschaft (heute: A XA Versicherungen AG ) gegen die Folgen von Unfällen versichert. A m 6. Mai 2007 erlitt er , als er beim Fussballspielen auf feuchtem Gras stürzte ,</w:t>
      </w:r>
    </w:p>
    <w:p>
      <w:r>
        <w:t>ei n en</w:t>
      </w:r>
    </w:p>
    <w:p>
      <w:r>
        <w:t>Meniskusriss am rechten Knie ( Urk. 10/A1 und Urk. 10/M3 ). A m 12. Juni 2007 wurde im Y.___ eine erste Kniearthroskopie mit</w:t>
      </w:r>
    </w:p>
    <w:p>
      <w:r>
        <w:t>Teilmeniskektomie rechts medial ( Urk. 10/M1) und , da die S chmerzen persistierten , am 24. Januar 2008 ( Urk. 10/M4) ein</w:t>
      </w:r>
    </w:p>
    <w:p>
      <w:r>
        <w:t>noch maliger</w:t>
      </w:r>
    </w:p>
    <w:p>
      <w:r>
        <w:t>entsprechender Eingriff durchgeführt. Nachdem die Schmerzen weiterhin bestanden hatten ,</w:t>
      </w:r>
    </w:p>
    <w:p>
      <w:r>
        <w:t>wurde am 2 3. März 2009 ( Urk. 10/M11) im Y.___</w:t>
      </w:r>
    </w:p>
    <w:p>
      <w:r>
        <w:t>eine Umstellun gsosteotomie durchgeführt und am 3 0. März 2010 das Osteo synthese m aterial entfernt ( Urk. 10/M28) .</w:t>
      </w:r>
    </w:p>
    <w:p>
      <w:r>
        <w:t>Die AXA, welche für die Heilbehandlung en aufgekommen war und Taggeld leistungen erbracht hatte, sprach dem Versicherten mit Verfügung vom 2 6. Sep tember 2013 ( Urk. 10/A173) eine auf einem Invaliditätsgrad von 14 %</w:t>
      </w:r>
    </w:p>
    <w:p>
      <w:r>
        <w:t>beruhende Rente mit Wirkung ab 1. März 2012 und eine Integritätse nt schädigung entsprechend einer Integritätseinbusse von 40 % zu .</w:t>
      </w:r>
    </w:p>
    <w:p>
      <w:r>
        <w:t>D ie dagegen</w:t>
      </w:r>
    </w:p>
    <w:p>
      <w:r>
        <w:t>erhobene Einsprache vom 2 5. Oktober 2013 ( Urk. 10/A182 ) wies die AXA mit E ntscheid vom 5. August 2014 ( Urk. 2) ab.</w:t>
      </w:r>
    </w:p>
    <w:p>
      <w:r>
        <w:rPr>
          <w:b/>
        </w:rPr>
        <w:t>E. 2</w:t>
      </w:r>
    </w:p>
    <w:p>
      <w:r>
        <w:t>Gegen den Einspracheentscheid erhob der Versicherte am 1 1. September 2014 ( Urk. 1) Beschwerde und beantragte, der angefochtene Einspracheentscheid vom 5. August 2014 sei aufzuheben und ihm sei eine höhere Rente zuzusprechen . In prozessualer Hinsicht ersuchte er um die Gewährung der unentge l t l ichen Rechtspflege und Bestellung einer unengeltlichen Rechtsvertretung (S. 2). Die AXA schloss in ihrer Beschwerdeantwort vom 2 0. November 2014 ( Urk. 9)</w:t>
      </w:r>
    </w:p>
    <w:p>
      <w:r>
        <w:t>auf Abweisung der Beschwe rde , was</w:t>
      </w:r>
    </w:p>
    <w:p>
      <w:r>
        <w:t>dem Beschwerdeführer am 25. November 2014 zur Kenntnis gebracht wurde ( Urk. 12). Das Gericht zieht in Erwägung: 1.</w:t>
      </w:r>
    </w:p>
    <w:p>
      <w:r>
        <w:t>D ie mit Verfügung vom 26. September 2013 zugesprochene Integritäts ent schädi gung</w:t>
      </w:r>
    </w:p>
    <w:p>
      <w:r>
        <w:t>nach Massgabe einer Integritätseinbusse von 40 %</w:t>
      </w:r>
    </w:p>
    <w:p>
      <w:r>
        <w:t>bildet vorliegend nicht mehr Streitgegenstand ( Urk. 1 S. 2 ). Strittig und zu prüfen ist einzig</w:t>
      </w:r>
    </w:p>
    <w:p>
      <w:r>
        <w:t>die Höhe der für den Rentenanspruch massgebenden und vo n der Beschwerde gegnerin mit 14 % bezifferten unfallbedingten Erwerbsunfähigkeit.</w:t>
      </w:r>
    </w:p>
    <w:p>
      <w:r>
        <w:rPr>
          <w:b/>
        </w:rPr>
        <w:t>E. 2.1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 Art. 8 des Bundesgesetzes über den Allgemeinen Teil des Sozial versicherungsrechts , ATSG ) invalid, so hat sie Anspruch auf eine Invaliden rente ( Art. 18 Abs. 1 UVG ).</w:t>
      </w:r>
    </w:p>
    <w:p>
      <w:r>
        <w:rPr>
          <w:b/>
        </w:rPr>
        <w:t>E. 2.2</w:t>
      </w:r>
    </w:p>
    <w:p>
      <w:r>
        <w:t>Invalidität ist die voraussichtlich bleibende oder längere Zeit dauernde ganze oder teilweise Erwerbsun 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2.3</w:t>
      </w:r>
    </w:p>
    <w:p>
      <w:r>
        <w:t>.1). Die Beschwerdegegnerin zog hierzu die Tabellenlöhne gemäss den vom Bundesamt für Statistik periodisch herausgegebenen Lohnstruktur erhebungen (LSE) bei und berücksichtigte das standardisierte monatliche Einkommen von Fr. 4‘901.-- für Hilfsarbeiten (Zentralwert), Anfo rderungs niveau 4 (Männer) . Dies ist nicht zu beanstanden. Aufgerechnet auf ein Jahres einkommen und unter Berücksichtigung einer durchschnittlichen wöchentlichen Arbeitszeit im Jahr 201 2 von 41. 7</w:t>
      </w:r>
    </w:p>
    <w:p>
      <w:r>
        <w:t>Stunden (Die Vol ksw irtschaft, 3/4-2015, S.</w:t>
      </w:r>
    </w:p>
    <w:p>
      <w:r>
        <w:t>88, Tabelle B 9.2) sowie angepasst an die Nominallohnentwicklung bis ins Jahr 2012 ( Index stand 2151 [2010] auf 2188 [2012], vgl. die Vol ksw irtschaft 3/4-2015, S.</w:t>
      </w:r>
    </w:p>
    <w:p>
      <w:r>
        <w:t>89, Tabelle B 10.3) resultiert ein Jahreseinkommen von Fr. 62‘ 366 .</w:t>
      </w:r>
    </w:p>
    <w:p>
      <w:r>
        <w:rPr>
          <w:b/>
        </w:rPr>
        <w:t>E. 2.4</w:t>
      </w:r>
    </w:p>
    <w:p>
      <w:r>
        <w:t>Aufgrund der Einheitlichkeit des Invaliditätsbegriffs (Art. 8 ATSG) in der Invali den- und Unfallversicherung hat die Schätzung der Invalidität mit Bezug auf den gleichen Gesundheitsschaden in beiden Bereichen prinzipiell denselben Invaliditätsgrad zu ergeben, soweit nicht die unterschiedliche gesetzliche Rege lung oder Rechtspraxis in den einzelnen Versicherungszweigen zu einer abwei chenden Invaliditätsbemessung führen. Bereits abgeschlossene Invaliditätsfest legungen sind mitzuberücksichtigen . Es besteht jedoch keine Bindungswirkung der Invaliditätsschätzung des einen Versicherers für den jeweils anderen Sozial versicherungszweig (Urteil des Bundesgerichts 8C_543/2011 vom 25. August 2011 E. 3 mit Hinweisen auf BGE 133 V 549</w:t>
      </w:r>
    </w:p>
    <w:p>
      <w:r>
        <w:t>E. 6, 119 V 468 E. 2b).</w:t>
      </w:r>
    </w:p>
    <w:p>
      <w:r>
        <w:rPr>
          <w:b/>
        </w:rPr>
        <w:t>E. 2.5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3</w:t>
      </w:r>
    </w:p>
    <w:p>
      <w:r>
        <w:t>.1</w:t>
      </w:r>
    </w:p>
    <w:p>
      <w:r>
        <w:t>Die Beschwerdegegnerin hielt zur Begründung ihres Rentenentscheides insbe son dere fest, dass</w:t>
      </w:r>
    </w:p>
    <w:p>
      <w:r>
        <w:t>in Bezug auf die Unfallfolgen von einer 100 % igen A rbeits fähigkeit des Beschwerdeführer s</w:t>
      </w:r>
    </w:p>
    <w:p>
      <w:r>
        <w:t>in angepasste r Tätigkeit auszugehen sei . Hier bei sei auf die Be urteilung des beratenden Arztes</w:t>
      </w:r>
    </w:p>
    <w:p>
      <w:r>
        <w:t>Dr. med. E.___ , Facharzt FMH für orthopädische Chirurgie , abzustellen. Mit dieser Restarbeits fähigkeit könne er</w:t>
      </w:r>
    </w:p>
    <w:p>
      <w:r>
        <w:t>ausgehend vom branchenübergreifenden LSE Tabellenlohn für Männer im Anforderungsniveau</w:t>
      </w:r>
    </w:p>
    <w:p>
      <w:r>
        <w:rPr>
          <w:b/>
        </w:rPr>
        <w:t>E. 3.2</w:t>
      </w:r>
    </w:p>
    <w:p>
      <w:r>
        <w:t>) 1 4 % , entspricht. Der angefochtene Einspracheentscheid erweist sich demnach als rechtens, weshalb die Beschwerde abzuweisen ist.</w:t>
      </w:r>
    </w:p>
    <w:p>
      <w:r>
        <w:t>7. 7.1</w:t>
      </w:r>
    </w:p>
    <w:p>
      <w:r>
        <w:t>Da die Voraussetzungen für die unentgeltliche Rechtsvertretung gemäss §</w:t>
      </w:r>
    </w:p>
    <w:p>
      <w:r>
        <w:rPr>
          <w:b/>
        </w:rPr>
        <w:t>E. 4</w:t>
      </w:r>
    </w:p>
    <w:p>
      <w:r>
        <w:t>(Hilfsarbeiten) sowie einem leidensbe dingten Abzug von 10 % einen Invalidenlohn erwirtschaften, welcher 14 % unter dem hypo thetisch ohne Gesundheitsschaden erziel ten (Validen-) Einkom men liege ( Urk. 2</w:t>
      </w:r>
    </w:p>
    <w:p>
      <w:r>
        <w:t>S. 4-7, Urk.</w:t>
      </w:r>
    </w:p>
    <w:p>
      <w:r>
        <w:rPr>
          <w:b/>
        </w:rPr>
        <w:t>E. 4.7</w:t>
      </w:r>
    </w:p>
    <w:p>
      <w:r>
        <w:t>f. ). Bei einer ohne Weiteres erreichbaren Busstation gut 200 Meter von der Wohnung entfernt ( Urk. 11) erscheint eine gesundheitsbedingte Verlänge rung de s Arbeitswegs um einen Halbtag als abwegig. 5.3</w:t>
      </w:r>
    </w:p>
    <w:p>
      <w:r>
        <w:t>Ausgangspunkt der Definition der Arbeitsunfähigkeit nach Art. 6 ATSG bildet die Gesundheit. Die Rechtsprechung hat deshalb sei t jeher erkannt, dass der Bezug zur Gesundheit fest legt , dass andere Ausgangspunkte, wie soziokulturelle und psychosoziale Umstände (Herkunft, Bildung, Alter, etc.) bei der sozialversi cherungsrechtlich relevanten Arbeitsfähigkeit nicht zu berücksichtigen sind</w:t>
      </w:r>
    </w:p>
    <w:p>
      <w:r>
        <w:t>( BGE 107 V 21 E . 2c; SVR 2003 IV Nr. 1 S. 1, SVR 2012 IV Nr. 56 E. 4.2.2 ) . Auch ist es nicht Sache des Arztes, sich zur Verwertbarkeit der verbleibenden Arbeitsfähigkeit auf dem in Betracht fallenden Arbeitsmarkt zu äussern. Auf gabe des Arztes ist es vielmehr, den Gesundheitszustand zu beurteilen ( Befun derhebung , Diagnosestellung) und dazu Stellung zu nehmen, in welchem Umfang und bezüglich welcher Tätigkeiten der Versicherte arbeitsunfähig ist . Wie es sich damit verhält, ist von der Verwaltung oder vom Gericht unter Berücksichtigung der massgebenden rechtlichen Kriterien (ausgeglichener all gemeiner Arbeitsmarkt, Schadenminderungspflicht des Versicherten, Nichtbe rücksichtigung invaliditätsf remder Faktoren) zu beurteilen</w:t>
      </w:r>
    </w:p>
    <w:p>
      <w:r>
        <w:t>(Urteil des damaligen Eidgenössischen Versicherungsgerichts I 621/01 vom 17. November 2003 E. 2.1 mit Hinweis) . 5.4</w:t>
      </w:r>
    </w:p>
    <w:p>
      <w:r>
        <w:t>Vor diesem Hintergrund leuchtet ein und ist nicht zu beanstanden, dass die Beschwerdegegnerin - unter Ausscheidung der von Dr. Z.___ aufgeführten invaliditätsfremden Faktoren -</w:t>
      </w:r>
    </w:p>
    <w:p>
      <w:r>
        <w:t>ihrer Beurteilung das von Dr. E.___ for mulierte Zumutbark eitsprofil zugrunde legte , wobei unter Berücksichtigung der Diagnosestellung und der Unter suchungsbefunde eine angepasste Tätigkeit als ganztags für zumutbar erachtet</w:t>
      </w:r>
    </w:p>
    <w:p>
      <w:r>
        <w:t>wurde ( vgl. E.</w:t>
      </w:r>
    </w:p>
    <w:p>
      <w:r>
        <w:rPr>
          <w:b/>
        </w:rPr>
        <w:t>E. 4.9</w:t>
      </w:r>
    </w:p>
    <w:p>
      <w:r>
        <w:t>).</w:t>
      </w:r>
    </w:p>
    <w:p>
      <w:r>
        <w:t>D ie Beurte ilung der Invali denversicherung</w:t>
      </w:r>
    </w:p>
    <w:p>
      <w:r>
        <w:t>vermag hieran nichts zu ändern , ging sie doch im Vorbescheid vom 8. November 2010 ( Urk. 10/A51 S. 3 f .) ebenfalls noch von einer 100 % igen Restarbeitsfähigkeit aus , wobei sie auf die Stellungnahme ihres r egional ä rztli chen Dienstes (RAD), Dr. med. F.___ , Orthopädische Chirurgie und Trau matologie FMH, vom 1 6. Juli 2010 ( Urk. 10/ A 44B1 S. 4) abstellte. In der später erlassenen Verfügung vom 9. Januar 2012 ( Urk. 10/ A 112) stellte sie, nachdem sie sich mit Ergänzungsfragen am Gutachten von Dr. B.___ beteiligt hatte ( Urk. 10/ A 73), denn offensichtlich au f dessen Gutachten ab. Wie vorstehend aus geführt ,</w:t>
      </w:r>
    </w:p>
    <w:p>
      <w:r>
        <w:t>ist das Gutachten von Dr. B.___</w:t>
      </w:r>
    </w:p>
    <w:p>
      <w:r>
        <w:t>in Bezug auf die zeitliche Limi tierung der Restarbeitsfähigkeit jedoch nicht nachvollziehbar , jedenfalls nicht, was die massgebenden Verhältnisse ab 1. März 2012 betrifft, weshalb diesbe züglich nicht darauf abgestellt werden kann (E. 5.2). Sodann besteht auch keine Bindungswirkung für die Unfallversicherung betreffend den von der Invaliden versicherung ermittelten Invaliditätsgrad (E. 2.4). 5.5</w:t>
      </w:r>
    </w:p>
    <w:p>
      <w:r>
        <w:t>Angesichts der klaren Aktenlage sind von weiteren Beweismassnahmen (etwa der Einholung eines Gutachtens) keine neuen Erkenntnisse zu erwarten, weshalb darauf zu verzichten ist (antizipierte Beweiswürdigung , BGE 124 V 90 E. 4b). 6. 6.1</w:t>
      </w:r>
    </w:p>
    <w:p>
      <w:r>
        <w:t>Zu prüfen bleibt damit, wie sich die unfallbedingten Einschränkungen in erwerbli cher Hinsicht auswirken. Nicht strittig und aufgrund der Aktenlage auch nicht zu beanstanden ist das von der Beschwerdegegnerin gestützt auf die Lohnangaben des ehemaligen Arbeitgebers des Beschwerdeführers ( Urk. 10/ 8 6) im Jahr 2011 ermittelte Einkommen von Fr. 64‘995. -- , welches unter Berück sichtigung des Nominallohnindexes auf das Jahr 2012 (massgeblicher Zeitpunkt für eine allfällige Invalidenrente der Unfallversicherung hochzure chnen ist. Nominallohnbereinigt ergibt sich somit ein Valideneinkommen von Fr. 65‘503.95 (Indexstand 2171 [2011] auf 2188 [2012] ; vgl. die Vol ksw irtschaft 3/4-2015, S. 89, Tabelle B 10.3). 6.2 6.2.1</w:t>
      </w:r>
    </w:p>
    <w:p>
      <w:r>
        <w:t>Nachdem der Beschwerdeführer keine Erwerbstätigkeit mehr ausübt, ist zur Ermittlung des Invalideneinkommens auf statistische Werte abzustellen (vgl. E.</w:t>
      </w:r>
    </w:p>
    <w:p>
      <w:r>
        <w:rPr>
          <w:b/>
        </w:rPr>
        <w:t>E. 9</w:t>
      </w:r>
    </w:p>
    <w:p>
      <w:r>
        <w:t>S. 6-8). 3 .2</w:t>
      </w:r>
    </w:p>
    <w:p>
      <w:r>
        <w:t>Der Beschwerdeführer begründet seinen Antrag auf Zusprache einer höheren Rente mit einer Arbeits- und Erwerbsunfähigkeit von 50 % . D ies e</w:t>
      </w:r>
    </w:p>
    <w:p>
      <w:r>
        <w:t>er gebe sich aus dem</w:t>
      </w:r>
    </w:p>
    <w:p>
      <w:r>
        <w:t>Gutachten von</w:t>
      </w:r>
    </w:p>
    <w:p>
      <w:r>
        <w:t>Dr. med. Z.___ , Facharzt FMH Orthopädische Chirur gie, vom 3 0. Apr il 2013, der Beurteilung von Dr. med. A.___ , Chefarzt am Y.___</w:t>
      </w:r>
    </w:p>
    <w:p>
      <w:r>
        <w:t>vom 6. September 2011 und aus dem früheren Gutachten</w:t>
      </w:r>
    </w:p>
    <w:p>
      <w:r>
        <w:t>von Dr. med. B.___ , Facharzt Orthopädische Chirurgie FMH, vom 9. Mai 2011 sowie dem Gutachten von Dr. med. C.___ , Facharzt Allgemeine Medizin FMH , vom 28. Dezember 201 0. Auch die Invalidenversicherung habe ihn aufgrund der Unfallfolgen in adaptierte r Tätigkeit nur noch als 50 % arbeitsfähig erachtet und ihm bei einem Invaliditätsgrad von 61 % eine Rente zugesprochen . I n Bezug auf das hypothetische Invalideneinkommen sei sodann ein leidensbe dingte r Abzug von mindestens 15 % vorzunehmen , wie dies auch die Invali denversicherung getan habe . Als lohnmindernde Faktoren seien die sehr lange Anstellung beim letzten Arbeitgeber ( Y.___ ) , die Nationalität und die ungenü genden sprachlichen Fähigkeiten des Beschwerdeführers sowie de r Umstand, dass</w:t>
      </w:r>
    </w:p>
    <w:p>
      <w:r>
        <w:t>ihm</w:t>
      </w:r>
    </w:p>
    <w:p>
      <w:r>
        <w:t>nur noch Teilzeitarbeiten möglich seien, zu berücksichtigen</w:t>
      </w:r>
    </w:p>
    <w:p>
      <w:r>
        <w:t>( Urk. 1 S.</w:t>
      </w:r>
    </w:p>
    <w:p>
      <w:r>
        <w:t>5-8). 4 . 4 .1</w:t>
      </w:r>
    </w:p>
    <w:p>
      <w:r>
        <w:t>Dr. C.___</w:t>
      </w:r>
    </w:p>
    <w:p>
      <w:r>
        <w:t>wies</w:t>
      </w:r>
    </w:p>
    <w:p>
      <w:r>
        <w:t>im Gutachten zu Händen der Pensionskasse BVK vom 28 . De zember 2010 ( Urk. 10/M40 B2 )</w:t>
      </w:r>
    </w:p>
    <w:p>
      <w:r>
        <w:t>auf sein Vorgutachten vom 9. Dezember 2009 ( Urk. 1 0/M40B1) hin. Er diagnostizierte eine medial betonte Gonarthrose rechts und eine</w:t>
      </w:r>
    </w:p>
    <w:p>
      <w:r>
        <w:t>Femoropatellararthrose rechts bei Status nach Osteosynthese material entfernung am 3 0. März 2010 nach</w:t>
      </w:r>
    </w:p>
    <w:p>
      <w:r>
        <w:t>vorgängiger Valgisationsumstel lungs osteotomie mit Überkorrektur am 2 3. März (richtig Juli) 2009 und früherer</w:t>
      </w:r>
    </w:p>
    <w:p>
      <w:r>
        <w:t>zwei maliger Kniearthroskopie und Teilmeniskektomie rechts medial aufgrund des</w:t>
      </w:r>
    </w:p>
    <w:p>
      <w:r>
        <w:t>Distorsionstrauma s d es rechten Knies am 6. Mai 2007 und Irritation des Nervus</w:t>
      </w:r>
    </w:p>
    <w:p>
      <w:r>
        <w:t>saphenus rechts (S.</w:t>
      </w:r>
    </w:p>
    <w:p>
      <w:r>
        <w:t>11) . In seiner Beurteilung hielt er fest, auch nach der Osteosynthesematerialentfernung am 30. März 2010 sei beim Beschwerdeführer keine Schmerzfreiheit erreicht worden. In der bisherigen Tätigkeit bestehe aktu ell keine Arbeitsfähigkeit mehr und eine wirkliche Verbesserung der Arbeitsfä hi gkeit sei erst mit einem Gelenk ersatz zu erwarten (S. 9</w:t>
      </w:r>
    </w:p>
    <w:p>
      <w:r>
        <w:t>f.) . 4 .2</w:t>
      </w:r>
    </w:p>
    <w:p>
      <w:r>
        <w:t>Dr. B.___ , welcher den Beschwerdeführer im Auftrag der Beschwerdegegnerin am 2. Mai 2011 untersucht hatte , wies im Gutachten vom 9. Mai 2011 ( Urk. 10/M40) im Kniebefund (S. 4 f. ) auf asymmetrische Kniekonturen, eine Kapselschwellun g rechts, aber ohne Ü berwärmung , hin. Er hielt f o lgende Umfangmessungen fest:</w:t>
      </w:r>
    </w:p>
    <w:p>
      <w:r>
        <w:t>Oberschenkel oberhalb Patella ,</w:t>
      </w:r>
    </w:p>
    <w:p>
      <w:r>
        <w:t>rechts 49 cm, links 51 cm; Patella-Mitte, rechts 39 cm, links 37.5 cm; grösster Wadenumfang, recht s 36.5 cm, links 38.5 cm. Die Flexion s - / Extension s werte be mass er rechts mit 120-0-0 ° und links mit 145-0- 0 ° . Die Achse links sei gerade, rechts in deutli chem Valgus von etwa 15° und bei Belastung instabil mit Zunahme auf 20°. Die mediale Narbe am rechten Knie sei im Prinzip reizlos verheilt, aber mit einer deutlich en Parästhesie und Dysästhesie. Er bezeichnete eine Hypästhesie und Hypalgesie</w:t>
      </w:r>
    </w:p>
    <w:p>
      <w:r>
        <w:t>am rechten Unterschenkel lateral und vermerkte, die grobe Kraft für Quadriceps rechts gegenüber links sei deutlich herabgesetzt , und wies auf ein en deutlichen vorderen</w:t>
      </w:r>
    </w:p>
    <w:p>
      <w:r>
        <w:t>Kniekompartimentschmerz rechts mit retropatellärer</w:t>
      </w:r>
    </w:p>
    <w:p>
      <w:r>
        <w:t>Druck dolenz und positivem Zohlenzeichen hin . Die ü brigen Befunde an Sprung gelenk, Fuss und Zehen bezeichnete er hinsichtlich Beweglichkeit, Sensi bilität, Kraft, Beschwielung und plantarem Fussabdruck als unauffällig.</w:t>
      </w:r>
    </w:p>
    <w:p>
      <w:r>
        <w:t>In seiner Beurteilung hielt er fest (S. 6) , aktuell sei der Beschwerdeführer in einer angepassten Tätigkeit maximal zu 50 % arbeitsfähig. Trotz des jugendli chen Alters befürworte er eine baldige Achsenkorrektur des rechten Beines mit Implantation einer Knie- Totalendoprothese . Damit dürfte der Beschwerdeführer bei unauffälligem intra- und postoperativem Verlauf wieder eine 100 % - ige Ar beitsfähigkeit erlangen, dies allerdings in knieadaptierter Tätigkeit.</w:t>
      </w:r>
    </w:p>
    <w:p>
      <w:r>
        <w:t>Zum zumutbaren Ressourcenprofil wies der Gutachter darauf hin, dass der Beschwerdeführer im aktuellen Zustand maximal zu 50 % arbeitsfähig sei . Z umutbar seien leichte bis mittelschwere Tätigkeiten, vornehmlich ausgeübt in Wechselbelastung oder vorwiegend sitzend, ohne Tragen und Heben von Gegenständen über 5 kg pro Seite, ohne Besteigen von Leitern und Gerüsten, ohne Arbeit in kaue rnder oder kniender Position (S. 8) . Zum Belastungsprofil führte er präzisierend aus :</w:t>
      </w:r>
    </w:p>
    <w:p>
      <w:r>
        <w:t>Beim Heben und Trage n seien Lasten bis 5 kg pro Seite zumutbar,</w:t>
      </w:r>
    </w:p>
    <w:p>
      <w:r>
        <w:t>b eim Hantieren seien Knien und Kniebeugen eingeschränkt, bei länger dauernder Haltung seien Sitzen bis dreissig Minuten, Stehen bis fünfzehn Minuten zumutbar und b ei der Fortbewegung sei G ehen bis zu dreissig Minuten zumutbar, das Treppensteigen sei erschwert (S. 9). 4 .3</w:t>
      </w:r>
    </w:p>
    <w:p>
      <w:r>
        <w:t>Dr. A.___</w:t>
      </w:r>
    </w:p>
    <w:p>
      <w:r>
        <w:t>führte in seinem Bericht vom 6. September 2011 ( Urk.</w:t>
      </w:r>
    </w:p>
    <w:p>
      <w:r>
        <w:rPr>
          <w:b/>
        </w:rPr>
        <w:t>E. 10</w:t>
      </w:r>
    </w:p>
    <w:p>
      <w:r>
        <w:t>bzw. 2 0 cm ab Patellaober rand , rechts von 43/50 cm und links von 43.5/49 cm hin. D en grössten Unter schenkelumfang bemass er recht s mit 36 cm und links mit 38 cm.</w:t>
      </w:r>
    </w:p>
    <w:p>
      <w:r>
        <w:t>Betreffend die zumutbare Restarbeitsfähigkeit führte</w:t>
      </w:r>
    </w:p>
    <w:p>
      <w:r>
        <w:t>der Gutachter</w:t>
      </w:r>
    </w:p>
    <w:p>
      <w:r>
        <w:t>aus : g rund sätz lich seien dem Beschwerdeführer alle Tätigkeiten zumutbar, welche vor wiegend oder ausschliesslich sitzend bzw. unter Zuhilfenahme einer Stehhilfe durchgeführt werden könn t en. Gedacht werde in diesem Fall bei spielsweise an Sortierarbeiten, Rüstarbeiten oder dergleichen (S. 9 Ziff. 5.1.5). Zur Frage der maximal zumutbaren Arbeitszeit in Stunden in einer der Unfall folgen angepassten Tätigkeit äusserte er sich wie folgt: I n einer angepassten und zumutbaren Tätigkeit bezogen auf ein Vollpensum von m indestens 50 % betrage die maximal zumutbare Arbeitszeit pro Tag ca. 4 Stunden bzw. 20 Stun den pro Woche. Die fünfzigprozentige Einschränkung ergebe sich aus der erschwerten Erreichbarkeit des Arbeitsplatzes (der Beschwerdeführer sei wegen fehlendem Fahrausweis auf den öffentlichen Verkehr angewiesen) sowie der erschwerten Vermitt e lbarkeit aufgrund des angegebenen Curriculums. Dies limitiere auch die Möglichkeit einer beruflichen Neuorientierung, welche nebst de n körperlichen auch intellektuelle Fähigkeiten wie das Beherrsc hen der Spra che voraussetze (S. 9 Ziff. 5.3). 4 . 8</w:t>
      </w:r>
    </w:p>
    <w:p>
      <w:r>
        <w:t>Im Bericht vom 2 6. Juni 2013 ( Urk. 10/M51) äusserte sich Dr. Z.___ auf die ergänzenden Fragen der Beschwerdegegnerin hin. Er führte aus, die Beurteilung, wonach dem Beschwerdeführer alle Tätigkeiten zumutbar seien, welche vor wiegend oder ausschliesslich sitzend bzw. unter Zuhilfenahme einer Stehhilfe durchgeführt werden können, beziehe sich unbesehen der Ausbildung oder Vermittelbarkeit nur auf die realistische Beurteilung der vorhandenen körperli chen Möglichkeiten des Beschwerdeführers. Sie sage nichts aus über den zeitli chen Umfang oder das Ausmass dieser Tätigkeiten. Zum zeitlichen Umfang oder das Ausmass einer derartigen Tätigkeit sei im Gutachten der Tatsache Rechnung getragen worden, dass für den Beschwerdeführer das Erreichen eines Arbeits platzes als Folge seiner unfallbedingt beeinträchtigten Mobilität gegenüber einer gesunden Vergleichsperson einen relevanten zeitlichen Mehraufwand mit sich bringe und damit ein volles Arbeitspensum nicht realistisch sei . Die nicht somatischen Rahmenbeding ung en würden bei der Beurteilung nur insofern eine Rolle spielen , indem –</w:t>
      </w:r>
    </w:p>
    <w:p>
      <w:r>
        <w:t>als hypothetische Annahme</w:t>
      </w:r>
    </w:p>
    <w:p>
      <w:r>
        <w:t>- beispielsweise Arbeiten im Rahmen eines Home Office wegfielen, obschon diese fraglos zu 100 % zumutbar wären (S. 1) .</w:t>
      </w:r>
    </w:p>
    <w:p>
      <w:r>
        <w:t>Präzisierend zur Frage, wie eine Einschränkung der Arbeitsfähigkeit in ange pass ter Tätigkeit begründet werde (S. 2 Ziff. 2) , hielt er fest, eine zumutbare Tätigkeit setze die Möglichkeit zu deren Durchführ u ng und damit das Erreichen des Arbeitsplatzes voraus. Die Unfallfolgen würden es dem Beschwerdeführer nicht erlauben , einen ausser Haus gelegenen Arbeitsplatz ohne erheblichen Aufwand zu erreichen. Au fg rund der anlässlich der Begutachtung erhobenen Befunde veranschlage er (der Gutachter) diesen zeitlichen Aufwand mit der Hälfte eines Normalarbeitstages. 4 . 9</w:t>
      </w:r>
    </w:p>
    <w:p>
      <w:r>
        <w:t>Dr. E.___</w:t>
      </w:r>
    </w:p>
    <w:p>
      <w:r>
        <w:t>wies in einer erneuten Stellungnahme vom 9. August 2013 ( Urk. 10/ M52 ) darauf hin , dass im Gutachten von Dr. Z.___ keine El emente erwähnt würden, die das L eisten einer geeigneten Arbeit mit geringer Belastung des rechten Knies und ohne Zwangsstellung des Beines während einer lan des üblichen Arbeitszeit von 40 bis 44 Stunden nicht zul ie ssen . Die Frage der zumutbaren Restarbeitsfähigkeit und des zumutbaren Belastungsprofil s (S. 2 Ad</w:t>
      </w:r>
    </w:p>
    <w:p>
      <w:r>
        <w:t>3.) beantwortete er wie folgt : „ V ollschichtig bei vorwiegend sitzend auszu führender Tätigkeit, Stehen, Gehen höchstens manchmal (bis maximal 1/3 der Arbeitszeit) und intervallweise, nicht länger als 10 -</w:t>
      </w:r>
    </w:p>
    <w:p>
      <w:r>
        <w:rPr>
          <w:b/>
        </w:rPr>
        <w:t>E. 15</w:t>
      </w:r>
    </w:p>
    <w:p>
      <w:r>
        <w:t>( Fr. 4‘901.-- x 12 / 40 x 41. 7 / 2151 x 2188). 6.2.2</w:t>
      </w:r>
    </w:p>
    <w:p>
      <w:r>
        <w:t>Die Beschwerd egegnerin gewährte einen Abzug vom Tabellenlohn von 10 %. Hierzu ist festzuhalten, dass das Sozialversicherungsgericht sein Ermessen nicht ohne triftigen Grund an die Stelle desjenigen der Verwaltung setzen darf und diesfalls Gegebenheiten darlegen muss, welche sein abweichendes Ermes sensausübung als naheliegender erscheinen lassen (BGE 126 V 75 E. 6 mit Hin weisen). Ein Abweichen ist grundsätzlich nur bei Unangemessenheit möglich (BGE 137 V 71 E. 5.1).</w:t>
      </w:r>
    </w:p>
    <w:p>
      <w:r>
        <w:t>Aufgrund der gesamten Umstände erscheint der gewährte zusätzliche Abzug von 10 % als grosszügig bemessen . So steht dem Beschwerdeführer aufgrund des von Dr. E.___ definierten Zumutbarkeitsprofils (E. 4.9) noch ein rela tiv grosser Sektor an Hilfsarbeitertätigkeiten offen, in dem er tätig sein kann. Was sein Vorbringen anbelangt , es seien inzwischen auch noch andere Beschwerden unter anderem Rückenbeschwerden aufgetreten, ist daran zu erinnern, dass unfallfremde Leiden im Verfahren der Unfallversicherung nicht zu berücksichtig en</w:t>
      </w:r>
    </w:p>
    <w:p>
      <w:r>
        <w:t>sind . Die Bedeutung der Anzahl Dienstjahre nimmt sodann im privaten Sektor ab, je niedriger das Anforderungsprofil ist (AHI 1999 177 E.</w:t>
      </w:r>
    </w:p>
    <w:p>
      <w:r>
        <w:t>3b S. 181), weshalb mit Blick auf das Anforderungsniveau 4 die lange Betriebs zugehörigkeit keinen Abzug zu rechtfertigen vermag (Urteil des Bun desgerichts 9C_455/2013 vom 4. Okto ber 2013 E. 4.1 mit Hinweisen). Auch d er Umstand, dass eine versicherte Person gemäss den medizinischen Angaben auf eine Tätigkeit angewiesen ist, die im Sitzen verrichtet werden kann und die Möglichkeit zu gelegentlichen Positionswechseln bietet, ihre Einsatzmöglich keiten daher begrenzt sind, ist im Hinblick auf den allein massgeblichen ausge glichenen Arbeitsmarkt ( Art.</w:t>
      </w:r>
    </w:p>
    <w:p>
      <w:r>
        <w:rPr>
          <w:b/>
        </w:rPr>
        <w:t>E. 16</w:t>
      </w:r>
    </w:p>
    <w:p>
      <w:r>
        <w:t>Abs. 4 GSVGer hinzuweisen, wonach er zur Nachzahlung der Auslagen für die Vertretung verpflichtet ist, sobald er dazu in der Lage ist. Das Gericht beschliesst:</w:t>
      </w:r>
    </w:p>
    <w:p>
      <w:r>
        <w:t>In Bewilligung des Gesuches vom 1 1. September 2014 wird dem Beschwerdeführer Recht sanwältin Lotti Sigg als unentgeltliche Rechtsvertreter in für das vorliegende Verfahren bestellt , und erkennt: 1.</w:t>
      </w:r>
    </w:p>
    <w:p>
      <w:r>
        <w:t>Die Beschwerde wird abgewiesen.</w:t>
      </w:r>
    </w:p>
    <w:p>
      <w:r>
        <w:t>2.</w:t>
      </w:r>
    </w:p>
    <w:p>
      <w:r>
        <w:t>Das Verfahren ist kostenlos. 3.</w:t>
      </w:r>
    </w:p>
    <w:p>
      <w:r>
        <w:t>Die unentgeltliche Rechtsvertreterin des Beschwerdeführers, Rechtsanwältin Lotti Sigg, Winterthur, wird mit Fr.</w:t>
      </w:r>
    </w:p>
    <w:p>
      <w:r>
        <w:t>1‘ 616 . 70 (inkl. Barauslagen und MWSt ) aus der Gerichts kasse entschädigt. Der Beschwerdeführer wird auf die Nachzahlungspflicht gemäss § 16 Abs. 4 GSVGer hingewiesen. 4.</w:t>
      </w:r>
    </w:p>
    <w:p>
      <w:r>
        <w:t>Zustellung gegen Empfangsschein an: - Rechtsanwältin Lotti Sigg - AXA Versicherungen AG - Bundesamt für Gesundheit sowie an: - Sozialversicherungsanstalt des Kantons Zürich, IV-Stelle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