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UV.2014.00155 vom 10. Februar 2015</w:t>
      </w:r>
    </w:p>
    <w:p>
      <w:r>
        <w:t>ZH Sozialversicherungsgericht, 2015-02-10, DE</w:t>
      </w:r>
    </w:p>
    <w:p>
      <w:r>
        <w:rPr>
          <w:b/>
        </w:rPr>
        <w:t xml:space="preserve">Quelle: </w:t>
      </w:r>
      <w:r>
        <w:t>https://mcp.opencaselaw.ch/entscheid/zh_sozialversicherungsgericht_UV.2014.00155</w:t>
      </w:r>
    </w:p>
    <w:p>
      <w:r>
        <w:t>FR: ZH_SOZIALVERSICHERUNGSGERICHT UV.2014.00155 du 10 février 2015</w:t>
      </w:r>
    </w:p>
    <w:p>
      <w:r>
        <w:t>IT: ZH_SOZIALVERSICHERUNGSGERICHT UV.2014.00155 del 10 febbraio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1. April 2001 ( Urk. 9/ ZM23 ) . In der Folge erbrachte die Zürich aufgrund der Beurteilung der Klinik B.___ vorerst weiter Taggeld leistun gen (Urk. 8/Z125, Urk. 8/Z130-131, Urk. 8/Z134, Urk. 8/Z138 -139 , Urk. 8/Z149). Die Sozialversicherungsanstalt des Kantons Zürich, IV-Stelle, bei welcher sich X.___ am</w:t>
      </w:r>
    </w:p>
    <w:p>
      <w:r>
        <w:rPr>
          <w:b/>
        </w:rPr>
        <w:t>E. 3</w:t>
      </w:r>
    </w:p>
    <w:p>
      <w:r>
        <w:t>. November 1998</w:t>
      </w:r>
    </w:p>
    <w:p>
      <w:r>
        <w:t>zum Leistungsbezug a ngemel det hatte, holte bei der C.___</w:t>
      </w:r>
    </w:p>
    <w:p>
      <w:r>
        <w:t>das psychia t rische Gutachte n vom 3. Juli 2002 (Urk.</w:t>
      </w:r>
    </w:p>
    <w:p>
      <w:r>
        <w:t>8/ ZM27 ) ein .</w:t>
      </w:r>
    </w:p>
    <w:p>
      <w:r>
        <w:t>Bei einem festgestellten Invaliditätsgrad von 62 % verfügte die IV-Stelle am 1 0. Oktober 2003 die Aus richtung einer halbe Rente der Eidgenössischen Invalidenversicherung mit Wir kung ab 1. November 1998 (vgl. Urk. 9/ ZM29 S. 15) . Diese Rente wurde auf grund der 4. IV-Revision mit Wirkung ab 1. Januar 2004 auf eine Dreiviertels rente erhöht . Die Zürich</w:t>
      </w:r>
    </w:p>
    <w:p>
      <w:r>
        <w:t>gab bei der Klinik B.___ das Verlaufsgutachten vom 1.</w:t>
      </w:r>
    </w:p>
    <w:p>
      <w:r>
        <w:t>Juni 2004 (Urk.</w:t>
      </w:r>
    </w:p>
    <w:p>
      <w:r>
        <w:t>8/ ZM28 ) in Auftrag. G estützt auf dieses Gutachten sprach sie dem Ver sicherten</w:t>
      </w:r>
    </w:p>
    <w:p>
      <w:r>
        <w:t>mit Ver fügung vom 8. September 2004 bei einem Invaliditätsgrad von 40 % und einem versicherten Verdienst von Fr.</w:t>
      </w:r>
    </w:p>
    <w:p>
      <w:r>
        <w:t>48‘600.-- mit Wirkung ab 1. Juli 2004 eine monatliche Rente von Fr. 1‘347.-- zu und richtete ihm ferner bei einer Integritätseinbusse von 15 % eine Integritätsent schädigung von Fr. 14‘580.-- aus (Urk. 8/Z181).</w:t>
      </w:r>
    </w:p>
    <w:p>
      <w:r>
        <w:t>Im Rahmen eines Rentenr evisionsverfahrens veranlasste die IV-Stelle beim D.___ das Gutachten vom 2 4. November 2012 (Urk.</w:t>
      </w:r>
    </w:p>
    <w:p>
      <w:r>
        <w:t>9/ ZM29 ). Gestützt auf dieses Gutachten</w:t>
      </w:r>
    </w:p>
    <w:p>
      <w:r>
        <w:t>hob d ie Zürich die Rente des Ver sicherten m it Verfügung vom 1 6. Oktober 2013 per 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