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UV.2014.00142 vom 8. Dezember 2015</w:t>
      </w:r>
    </w:p>
    <w:p>
      <w:r>
        <w:t>ZH Sozialversicherungsgericht, 2015-12-08, DE</w:t>
      </w:r>
    </w:p>
    <w:p>
      <w:r>
        <w:rPr>
          <w:b/>
        </w:rPr>
        <w:t xml:space="preserve">Quelle: </w:t>
      </w:r>
      <w:r>
        <w:t>https://mcp.opencaselaw.ch/entscheid/zh_sozialversicherungsgericht_UV.2014.00142</w:t>
      </w:r>
    </w:p>
    <w:p>
      <w:r>
        <w:t>FR: ZH_SOZIALVERSICHERUNGSGERICHT UV.2014.00142 du 8 décembre 2015</w:t>
      </w:r>
    </w:p>
    <w:p>
      <w:r>
        <w:t>IT: ZH_SOZIALVERSICHERUNGSGERICHT UV.2014.00142 del 8 dicembre 2015</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24 Abs. 1 des Bundesgesetzes über die Unfallversicherung (UVG) hat die versicherte Person Anspruch auf eine angemessene Integritätsentschädi gung , wenn sie durch den Unfall eine dauernde erhebliche Schädigung der kör perlichen, geistigen oder psychischen Integrität erleidet. Die Integritätsentschä digung wird in Form einer Kapitalleistung gewährt. Sie darf den am Unfalltag geltenden Höchstbetrag des versicherten Jahresverdienstes nicht übersteigen und wird entsprechend der Schwe 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 genfällig oder stark beeinträchtigt wird. Gemäss Abs. 2 gelten für die Bemes sung der Integritätsentschädigung die Richtlinien des Anhanges 3. Fallen meh rere körperliche oder geistige Integritätsschäden aus einem oder mehreren Un fällen zusammen, so wird die Integritätsentschädigung nach der gesamten Be einträchtigung fest gesetzt (Abs. 3). 1.</w:t>
      </w:r>
    </w:p>
    <w:p>
      <w:r>
        <w:rPr>
          <w:b/>
        </w:rPr>
        <w:t>E. 2</w:t>
      </w:r>
    </w:p>
    <w:p>
      <w:r>
        <w:t>Es sei durch das Gericht ein Gutachten zum Ausmass des aus dem Unfallereignis vom 30.09.2010 resultierenden Integritätsschadens in Auftrag zu geben, bzw. es seien die Akten zwecks Einholung eines solchen Gutachtens an die Beschwerdegeg nerin zurückzuweisen, worauf gerichtlich über das Ausmass des Integritätsschadens zu entscheiden bzw. durch die Beschwerdegegnerin erneut zu verfügen sei, unter Kosten- und Entschädigungsfolge.</w:t>
      </w:r>
    </w:p>
    <w:p>
      <w:r>
        <w:t>Der Beschwerde legte er eine handchirurgische Beurteilung des behandelnden Arztes zum Ausmass des Integritätsschadens vom 5. Juni 2014 bei ( Urk. 3/6). Am 23. Juli 2014 erstattete die SUVA ihre auf Abweisung der Beschwerde schliessende Beschwerdeantwort ( Urk. 7) unter Beilage einer c hirurgischen Be urteilung von Dr. med. B.___ , Fachärztin für Chirurgie FMH, Ärz tin bei der SUVA Versicherungsmedizin ,</w:t>
      </w:r>
    </w:p>
    <w:p>
      <w:r>
        <w:t>vom 2 2. Juli 2014 ( Urk. 9 ). Der Be schwerdeführer verzichtet mit Eingabe vom 31. Juli 2014 unter Festhalten an den gestellten Anträgen auf eine erneute Stellungnahme ( Urk. 12), was der Be schwerdegegnerin am 6. August 2014 zur Kenntnis gebracht wurde ( Urk. 13). Die Einzelrichterin zieht in Erwägung: 1.</w:t>
      </w:r>
    </w:p>
    <w:p>
      <w:r>
        <w:rPr>
          <w:b/>
        </w:rPr>
        <w:t>E. 2.1</w:t>
      </w:r>
    </w:p>
    <w:p>
      <w:r>
        <w:t>Die Beschwerdegegnerin begründete ihren anspruchsverneinenden Entscheid mit der B eurteilung</w:t>
      </w:r>
    </w:p>
    <w:p>
      <w:r>
        <w:t>ihres Kreisarztes Dr. A.___ vom 5. Mai 2014. Diese Stel lungnahme habe sich auf die persönliche Untersuchung vom 26.</w:t>
      </w:r>
    </w:p>
    <w:p>
      <w:r>
        <w:t>April 2011 und zudem auf aktuelle bildgebende Abklärungen gestützt . Ein Anspruch auf eine Integritätsentschädigung bestehe laut der SUVA- Feinrastertabelle 3 l ediglich bei Verlust eines oder mehrer er Daumenglieder . Die vom Beschwerdeführer geltend gemachten Funktionseinschränkungen und Dauerschmerzen begründeten dem gegenüber keinen Anspruch auf eine Integritätsentschädigung</w:t>
      </w:r>
    </w:p>
    <w:p>
      <w:r>
        <w:t>( Urk. 2 Ziff. 2</w:t>
      </w:r>
    </w:p>
    <w:p>
      <w:r>
        <w:t>S. 4) . In ihrer Vernehmlassung vom 23.</w:t>
      </w:r>
    </w:p>
    <w:p>
      <w:r>
        <w:t>Juli 2014 führte die Beschwer - degegnerin aus, der Zustand des Daumenendgliedes des Beschwerdeführers könne nicht mit dessen Verlust gleichgesetzt werden . Der Integritätsschaden liege demnach klar unter der Erheblichkeit sgrenze von 5 % . Zu diesem Schluss sei auch Dr. B.___ in ihrer c hirurgischen Beurteilung vom 2 2. Juli 2014 ( Urk. 9) gelangt ( Urk.</w:t>
      </w:r>
    </w:p>
    <w:p>
      <w:r>
        <w:rPr>
          <w:b/>
        </w:rPr>
        <w:t>E. 2.2</w:t>
      </w:r>
    </w:p>
    <w:p>
      <w:r>
        <w:t>Der Beschwerdeführer rügte, dass die SUVA bei der Anspruchsprüfung keine ärztliche Untersuchung veranlasst habe. Unterblieben seien insbesondere Ab klärungen betreffend eine verminderte Lebensqualität durch Schmerzen und Funktionseinschränkungen ( Urk. 1 S. 5). Er wies auf die zusammen mit der Be schwerde eingereichte Beurteilung von Dr.</w:t>
      </w:r>
    </w:p>
    <w:p>
      <w:r>
        <w:t>med. C.___ , Facharzt FMH Handchirurgie und Chirurgie , vom 5. Juni 2014 hin. Diese vermöge erhebliche Zweifel an der Zuverlässigkeit und Schlüssigkeit der Aktenbeurteilung durch Dr. A.___ zu begründen, weshalb das Ausmass der Beeinträchtigung durch ein unabhängiges Gutachten geklärt werden müsse (S. 4 und 6). Zudem verwies der Beschwerdeführer hinsichtlich der erlittenen Beeinträchtigung auf die Ausfüh rungen in seiner Einsprache vom 11.</w:t>
      </w:r>
    </w:p>
    <w:p>
      <w:r>
        <w:t>November 2013 ( Urk. 1 S. 6). In der Ein sprache</w:t>
      </w:r>
    </w:p>
    <w:p>
      <w:r>
        <w:t>hatte der Beschwerdeführer im Wesentlichen geltend gemacht, das In terphalangealgelenk (= IP-Gelenk) des linken Daumens sei praktisch unbeweg lich. Daraus ergebe sich eine massive Funktionseinschränkung in praktisch allen täglichen Verrichtungen, die beidhändig ausgeführt würden . Im Weiteren sei er bei der Arbeit und auch bei Freizeitbetätigungen erheblich beeinträchtigt und teilweise massiv v erlangsamt. Regelmässig zu tätigende Verrichtungen , wie beispielsweise kleine Reparatur-</w:t>
      </w:r>
    </w:p>
    <w:p>
      <w:r>
        <w:t>oder Installationsarbeiten , könne er sogar gar nicht mehr au s führen.</w:t>
      </w:r>
    </w:p>
    <w:p>
      <w:r>
        <w:t>Zudem leide er unter einem Dauerschmerz im Daumen, ausstrahlend bis in den Unterarm. Da der ganze Daumen in Mitleidenschaft ge zogen worden sei, sei die Funktionseinschränkung grösser als sie bei einer voll ständigen Amputation des Endgliedes wäre ( Urk. 8/69 ). 3.</w:t>
      </w:r>
    </w:p>
    <w:p>
      <w:r>
        <w:rPr>
          <w:b/>
        </w:rPr>
        <w:t>E. 3</w:t>
      </w:r>
    </w:p>
    <w:p>
      <w:r>
        <w:t>Im Anhang 3 zur UVV hat der Bundesrat Richtlinien für die Bemessung der Inte gritätsschäden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 schäden wird nach dem Grad der Schwere vom Skalenwert abgeleitet (Ziff. 1 Abs. 2). Integritätsschäden, die gemäss der Skala 5 % nicht erreichen, geben keinen Anspruch auf Entschädigung (Ziff. 1 Abs. 3). Die völlige Gebrauchsunfä higkeit eines Organs wird dem Verlust gleichgestellt; bei teilweisem Verlust und teilweiser Gebrauchsunfähigkeit wird der Integritätsschaden entsprechend ge ringer, wobei die Entschädigung jedoch ganz entfällt, wenn der Integritätsscha den weniger als</w:t>
      </w:r>
    </w:p>
    <w:p>
      <w:r>
        <w:rPr>
          <w:b/>
        </w:rPr>
        <w:t>E. 3.1</w:t>
      </w:r>
    </w:p>
    <w:p>
      <w:r>
        <w:t>Am 30. September 2010 hatte sich der Beschwerdeführer den linken Daumen bei der Montage einer Farbspritzkabine zwischen dem Eingangselement und der Spritzkabine ein geklemmt ( Urk. 8/1). Am Unfalltag wurden im Spital Z.___</w:t>
      </w:r>
    </w:p>
    <w:p>
      <w:r>
        <w:t>an der linken Hand ein Quetschtrau ma mit Nagelluxation, ein subung uales Häma tom sowie eine dislozierte Quetschfraktur der Endphalanx Dig . I diagnostiziert und eine Reposition der Fraktur vorgenommen sowie eine Nagelbettnaht und Nagelreposition durchgeführt ( Urk. 8/13).</w:t>
      </w:r>
    </w:p>
    <w:p>
      <w:r>
        <w:rPr>
          <w:b/>
        </w:rPr>
        <w:t>E. 3.2</w:t>
      </w:r>
    </w:p>
    <w:p>
      <w:r>
        <w:t>Am 14. Dezember 2010 berichtete</w:t>
      </w:r>
    </w:p>
    <w:p>
      <w:r>
        <w:t>Dr. C.___ , der Beschwerdeführer habe sich am 30. September 2010 ein schweres Quetschtrauma am Daumenendglied der adominanten linken Hand zugezogen. Es bestehe ein erhebliches Rehabilita tionsdefizit mit praktisch unbeweglichem IP-Gelenk. Die angegebenen starken Schmerzen seien glaubhaft, der Beschwerdeführer mache aber nichts, um dies zu ändern. Rein von der Fraktur her könne die Hand beziehungsweise der Dau men voll belastet werden ( Urk. 8/20/2-3). Am 17.</w:t>
      </w:r>
    </w:p>
    <w:p>
      <w:r>
        <w:t>Februar 2011 berichtete Dr.</w:t>
      </w:r>
    </w:p>
    <w:p>
      <w:r>
        <w:t>C.___</w:t>
      </w:r>
    </w:p>
    <w:p>
      <w:r>
        <w:t>von einer deutlichen Verbesserung des schweren Rehabilitations defizites . Er gab an , der Beschwerdeführer besuche zweimal wöchentlich die Handergotherapie. Dadurch habe er erreicht, dass man das Endglied des Dau mens jetzt berühren könne. Die Schmerzen seien deutlich besser. Die Hand könne aber noch nicht eingesetzt werden. Es sei alles reizlos verheilt. Das End glied sei immer noch etwas glänzend und mit glasiger Haut trophisch verändert. Eine Flexion des IP-Gelenkes sei bis 30 ° möglich. Es bestehe eine intakte Sensi bilität und Durchblutung. Der Pi nchgriff sei kraftlos ( Urk. 8/20/4).</w:t>
      </w:r>
    </w:p>
    <w:p>
      <w:r>
        <w:rPr>
          <w:b/>
        </w:rPr>
        <w:t>E. 3.3</w:t>
      </w:r>
    </w:p>
    <w:p>
      <w:r>
        <w:t>Dr. A.___</w:t>
      </w:r>
    </w:p>
    <w:p>
      <w:r>
        <w:t>erklärte nach der kreisärztlichen Untersuchung vom 26. April 2011 ( Urk. 8/29) , dass am linken Daumen des Versicherten eine verminderte Trophik bestehe. Er gab zudem ein fehlendes Hautrelief über dem IP-Gelenk, ein dystro phes Nagelwachstum, eine starke Druckdolenz über de r Endphalanx nur schon bei sanfter Palpation sowie eine Druckdolenz über dem IP-Gelenk und wenig Druckdolenz über dem Grundphalanx an . Bezüglich der Funktion des IP-Gelen kes bemerkte er, die Extension/ Flextension betrage links 4-0-8° . Der Pinzetten griff sei zu allen Langfingern möglich. Dr.</w:t>
      </w:r>
    </w:p>
    <w:p>
      <w:r>
        <w:t>A.___ führte aus, bald sieben Mo nate nach dem Unfallereignis persistiere am linken Daumen eine massiv einge schränkte Funktion im IP-Gelenk sowie eine verminderte Belastbarkeit. Die Tro phik sei sichtbar vermindert. Die erhebliche Druckdolenz über der Endphalanx könne er sich jedoch in diesem Ausmass nicht vollumfänglich erklären. Das Funktionsdefizit dürfte nach seiner Einschätzung weichteilbedingt sein und lasse sich rein arthrogen nicht begründen .</w:t>
      </w:r>
    </w:p>
    <w:p>
      <w:r>
        <w:t>Es stelle sich die Frage, was dem Versicherten sieben Monate nach dem Unfall noch angeboten werden könne. Zwecks einer umfassenden Beurteilung werde er ihn für eine stationäre Rehabi litation in der D.___ anmelden. Aufgrund der aktuellen Befunde an der adominanten linken Hand sei dem Versicherten zumindest eine leichte bis mittelschwere Tätigkeit mit maximal zu hantierenden Lasten von 15 Kilo gramm den ganzen Tag zumutbar. Für feinmotorische Tätigkeiten bestünden keine Einschränkungen, zumal diese ohnehin mit der rechten dominanten Ha nd durchgeführt würden .</w:t>
      </w:r>
    </w:p>
    <w:p>
      <w:r>
        <w:rPr>
          <w:b/>
        </w:rPr>
        <w:t>E. 3.4</w:t>
      </w:r>
    </w:p>
    <w:p>
      <w:r>
        <w:t>Am 3. August 2011 berichtete Dr. med. E.___ , Spezialärztin FMH für Anäs thesie, Schmerz- und Komplementärmedizin, Spital F.___ , der Beschwerde führer leide unter persistierenden, intermittierenden Schmerzen am linken Daumen mit einer verminderten Beweglichkeit des IP-Gelenkes, welche mit Me dikamenten und (unregelmässig) Ergotherapie behandelt würden. Sie gab weiter an, ein möglicher bleibender Nachteil sei eine persistierende Versteifung des IP-Gelenkes Dig . I der linken Hand ( Urk. 8/48).</w:t>
      </w:r>
    </w:p>
    <w:p>
      <w:r>
        <w:rPr>
          <w:b/>
        </w:rPr>
        <w:t>E. 3.5</w:t>
      </w:r>
    </w:p>
    <w:p>
      <w:r>
        <w:t>Am 10. Mai 2011 verfasste Dr. A.___ einen Nachtrag zu seinem Kreisarztbe richt</w:t>
      </w:r>
    </w:p>
    <w:p>
      <w:r>
        <w:t>vom 26. April 2011 (Urk. 8/67). Er führte aus, der Arbeitgeber habe dem Versicherten eine leichte Arbeit zugewiesen, worauf dieser noch am selben Tag den Arbeitsplatz verlass en und fristlos gekündigt habe . Dr. A.___ gab an, auf grund des Angebotes einer alternativen , zumutbaren Tätigkeit habe er entschie den, dass ein stationärer Rehabilitationsaufenthalt nicht mehr indiziert sei. Der Versicherte hätte sich bei der angebotenen leichten Tätigkeit selber therapiert. Die SUVA werde noch für zwei Ergotherapiezyklen à 12 Sitzungen aufkommen. 3. 6</w:t>
      </w:r>
    </w:p>
    <w:p>
      <w:r>
        <w:t>Der SUVA-Kreisarzt Dr. A.___ erklärte am 2 2. Oktober 2013, es bestehe kein Anspruch auf eine Integritätsentschädigung, da der Referenzwert erst bei voll ständiger Amputation des Endgliedes am Daumen bei 5 % liege ( Urk. 8/63). 3.</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Auch den Berichten und Gutachten ver 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 che das Misstrauen in die Unparteilichkeit der Beurteilung objektiv als begrün det erscheinen lassen. Im Hinblick auf die erhebliche Bedeutung, welche den Arztberichten im Sozialversicherungsrecht zukommt, ist an die Unparteilichkeit des Gutachters oder der Gutachterin allerdings ein strenger Massstab anzulegen (RKUV 1999 Nr. U 356 S. 572; BGE 135 V 465 E. 4.4, 125 V 351 E. 3b/ ee , 122 V 157 E. 1c; vgl. auch 123 V 331 E. 1c). 2.</w:t>
      </w:r>
    </w:p>
    <w:p>
      <w:r>
        <w:rPr>
          <w:b/>
        </w:rPr>
        <w:t>E. 7</w:t>
      </w:r>
    </w:p>
    <w:p>
      <w:r>
        <w:t>Am 5. Mai 2014 führte Dr. A.___ aus, die am 18. März 2014 im</w:t>
      </w:r>
    </w:p>
    <w:p>
      <w:r>
        <w:t>G.___</w:t>
      </w:r>
    </w:p>
    <w:p>
      <w:r>
        <w:t>angefertigten aktuellen Röntgenaufnahmen des linken Daumens do kumentierten eine konsolidierte extraartikuläre</w:t>
      </w:r>
    </w:p>
    <w:p>
      <w:r>
        <w:t>Endphalanxfraktur des Dau mens. Eine Arthrose im IP-Gelenk</w:t>
      </w:r>
    </w:p>
    <w:p>
      <w:r>
        <w:t>liege nicht vor. Selbst bei einer Fingerge lenksarthrose</w:t>
      </w:r>
    </w:p>
    <w:p>
      <w:r>
        <w:t>betrage der Referenzwert gemäss der SUVA- Feinrastertabelle 5.2 für Integr itätsentschädigungen gemäss UVG 0 % . Dr.</w:t>
      </w:r>
    </w:p>
    <w:p>
      <w:r>
        <w:t>A.___ wiederholte , dass erst bei einem Verlust des Daumenendgliedes der Referenzwert gemäss der SUVA- Feinrastertabelle 3.2 Fig. I bei 5 % liege</w:t>
      </w:r>
    </w:p>
    <w:p>
      <w:r>
        <w:t>und merkte an, der Versicherte verfüge jedoch am linken Daumen sowohl über das Grundglied als auch über das Endglied</w:t>
      </w:r>
    </w:p>
    <w:p>
      <w:r>
        <w:t>(Urk. 8/77). 3.</w:t>
      </w:r>
    </w:p>
    <w:p>
      <w:r>
        <w:rPr>
          <w:b/>
        </w:rPr>
        <w:t>E. 8</w:t>
      </w:r>
    </w:p>
    <w:p>
      <w:r>
        <w:t>Auf Ersuchen des Beschwerdeführers hin, nahm Dr. C.___ am 5. Juni 2014 eine Beurteilung des Integritätsschadens vor ( Urk. 3/6). Er diagnostizierte einen erheblichen Funktionsverlust des linken Daumens sowie ein persistierendes Schmerzsyndrom bei einem Status nach einem am 30. September 2010 erlitte nen schweren Quetschtrauma mit Fraktur der Endphalanx und Nagelausriss. Er gab an, das IP-Gelenk des linken Daumens sei, wie anlässlich der Voruntersu chung durch seinen Kollegen Dr. med. H.___ beschrieben, aktiv nicht flektierbar und die passive Flexion schmerze. Das Grundgelenk sei voll extendierbar und zeige eine Flexion von 40°. Die Kraft im Daumenstrahl sei wie gemessen mini mal. Nach seiner Einschätzung liege klinisch eine persistierende grosse Funkti ons un fähigkeit des linken Daumenstrahles vor. Bei einem Ampuationsverlust des D aumengrund- und Endgliedes würde der Integritätsschaden 20 % betragen. Laut Gesetz werde die völlige Gebrauchsunfähigkeit ein e s Organs dem Verlust gleichgestellt. Es bestehe sicherlich keine völlige Gebrauchsunfähigkeit , aber der linke Daumenstrahl könne doch in einem weitgehenden Mass nicht funktions gerecht eingesetzt werden, so dass er der Meinung sei, dass der Integritätsscha den</w:t>
      </w:r>
    </w:p>
    <w:p>
      <w:r>
        <w:t>irgendwo zwischen mehr als 5 %</w:t>
      </w:r>
    </w:p>
    <w:p>
      <w:r>
        <w:t>(Verlust des Endgliedes) und 20 %</w:t>
      </w:r>
    </w:p>
    <w:p>
      <w:r>
        <w:t>( Ver lust des Grund- und Endgliedes )</w:t>
      </w:r>
    </w:p>
    <w:p>
      <w:r>
        <w:t>liege. Zur genauen Festlegung e mpfehle er ein handchirurgisches Gutachten. 3.</w:t>
      </w:r>
    </w:p>
    <w:p>
      <w:r>
        <w:rPr>
          <w:b/>
        </w:rPr>
        <w:t>E. 9</w:t>
      </w:r>
    </w:p>
    <w:p>
      <w:r>
        <w:t>Dr. B.___ , SUVA Versicherungsmedizin, erstatte am 2 2. Juli 2014 eine chirurgische Aktenbeurteilung ( Urk. 9). Sie fasste die medizinische</w:t>
      </w:r>
    </w:p>
    <w:p>
      <w:r>
        <w:t>Akten lage zusammen (S. 1 ff.) und stellte fest, dass der Unfall am Daumenendglied folgende Verletzungen verursacht habe: eine dislozierte Querfraktur, eine Na gelluxat ion und ein subunguales Hämatom . Die Fraktur sei vollständig verheilt. Dr. B.___</w:t>
      </w:r>
    </w:p>
    <w:p>
      <w:r>
        <w:t>gab im Weiteren an, die erlittene Daumen d gliedquerfrak tur habe nicht die Gelenksf läche des IP-Gelenkes betroffen und deshalb keine Arthrose in diesem Gelenk verursachen können. Die Röntgenbilder des linken Daumens vom 18. März 2014 zeigten auch keine Arthrose, weder im IP-Gelenk, noch im Grundgelenk.</w:t>
      </w:r>
    </w:p>
    <w:p>
      <w:r>
        <w:t>Dr. B.___ erklärte, e s bestehe auch keine Instabilität im Bereich des linken Daumens; die durch den Unfall vom 30. September 2010 verursachte Querfraktur des Daumenendglieds habe nicht gleichzeitig eine Luxation im IP-Gelenk verursachen können. Dies sei infolge des Verletzungsmusters nicht möglich. Die Nagelluxation besage, dass sich der Nagel auf Höhe des Nagel brettes durch die Haut hindurch verschoben habe. Mit der dokumentierten Na gelbrettnaht am Unfalltag sei der Nagel an seine ursprüngliche Stelle reponiert worden (S. 4) . Die Nagelverhältnisse seien somit wieder stabil gewesen.</w:t>
      </w:r>
    </w:p>
    <w:p>
      <w:r>
        <w:t>Dr. B.___</w:t>
      </w:r>
    </w:p>
    <w:p>
      <w:r>
        <w:t>erläuterte im Weiteren die Fotodokumentation beider Daumen vom 26. April 2011 und gab diesbezüglich an, es sei ersichtlich, dass der Nagel vollständig erhalten sei (S. 5) . Im Seitenvergleich sei eine Narbenbil dung sichtbar; dies sei sieben Monate nach dem Unfall ein Normalbefund. Das Daumenendglied sei erhalten (S. 6).</w:t>
      </w:r>
    </w:p>
    <w:p>
      <w:r>
        <w:t>Zusammenfassend führte Dr. B.___</w:t>
      </w:r>
    </w:p>
    <w:p>
      <w:r>
        <w:t>aus, das Daumenendglied sei nicht amputiert und der Nagel erhalten. Die Beweglichkeit im Endgelenk um fasse gemäss dem Eintrag in der Krankengeschichte vom 15. Februar 2011 (Dr.</w:t>
      </w:r>
    </w:p>
    <w:p>
      <w:r>
        <w:t>C.___ ) eine Flexion/Extension von 30°/0° (bei einem Normalwert Fle xion/Extension von 80°/0°). Die Beweglichkeit im Grundgelenk habe Dr.</w:t>
      </w:r>
    </w:p>
    <w:p>
      <w:r>
        <w:t>C.___ am 5. Juni 2014 mit Flexion/Extension 40°/0° beschrieben (bei einem Normalwert von 50°/0°). Es bestehe somit im Daumenen dgelenk ein Beu gedefizit von 50 ° und im Daumengrundgelen k ein Beugedefizit von 10 °, wobei der letzte Wert im Rahmen eines natürlichen Messfehlers als normal gelte. Eine Arthrose liege im IP-Gelenk nicht vor und wäre sicherlich nicht auf eine extra artikuläre (= nicht das Gelenk betreffende) Querfraktur zurückzuführen. Im Weiteren sei weder radiologi sch noch klinisch dokumentiert eine Instabilität in einem der Daumengelenke (Daumenendgelenk, Daumengrundgelenk und Dau mensattelgelenk ) vor handen .</w:t>
      </w:r>
    </w:p>
    <w:p>
      <w:r>
        <w:t>Was die Einschätzung eines Integritätsschadens betreffe , liege kein Verlust des Daumen s , auch nicht des Daumenendgliedes vor gemäss der SUVA-Feinraster tabelle 3 zum Integritätsschaden bei einfache n oder kombinierte n</w:t>
      </w:r>
    </w:p>
    <w:p>
      <w:r>
        <w:t>Finger-, Hand- und Armverlusten . Die Tabelle 6 (Gelenkinstabilitäten) könne nicht be rücksichtigt werden, da keine Instabilität bestehe . Als weitere Referenz werde die Tabelle 5 (Arthrosen) beigezogen: Der Referenzwert für eine Fingergelenk-Arthrose betrage ungeachtet der Schwere 0</w:t>
      </w:r>
    </w:p>
    <w:p>
      <w:r>
        <w:t>%. Hierzu sei anzufügen , dass bei einer schweren Arthrose das betroffene Fingergelenk deutlich bis vollständig in seiner Beweglichk eit eingeschränkt sein könne . Der Referenzwert bei</w:t>
      </w:r>
    </w:p>
    <w:p>
      <w:r>
        <w:t>Verlust ei nes Daumenendgliedes (Amputation) werde mit 5</w:t>
      </w:r>
    </w:p>
    <w:p>
      <w:r>
        <w:t>% angegeben. Beim Versi cher ten sei ein Beugedefizit von 50 ° im Daumenendgelenk dokumentiert. Es handle sich zwar nicht um eine komplette Funktionslosigkeit des Daumenend gliedes (eine Beugun g von 30 ° sei noch möglich), jedoch um eine Einschrän kung des Bewegungsausmasses. Hingegen sei die Beweglichkeit im Daumen grundgelenk nicht eingeschr änkt, da der Unterschied von 10 ° zum Normalwert für die Funktion des Gelenkes bedeutungslos sei. Somit sei einzig das Dau menglied massgebend für die Integritätsschätzung . Wie bereits der Kreisarzt Dr. A.___ ausgeführt habe, liege erst bei einem Verlust des Daumenendgliedes der Referenzwert der Feinrastertabelle 3.2 Fig. I bei 5 % , und ein Daumenend gliedverlust liege beim Versicherten nicht vor (S. 7). Schlussfolgernd bestehe beim Versicherten aus chirurgischer Sicht unter Beachtung aller Faktoren kein Integritätsschaden, der erheblich sei (S. 8).</w:t>
      </w:r>
    </w:p>
    <w:p>
      <w:r>
        <w:t>Dr. B.___ nahm zudem zum Bericht von Dr. C.___ vom 5. Juni 201 4 Stellung. Sie gab an, dass das Daumenendglied des Versicherten bei de r dokumentierten Beugung von 30 ° nicht völlig gebrauchsunfähig sei. Die wichtigsten Bewegungen (Opposition) würden mit dem Sattelgelenk ausgeführt und für beispielsweise den Pinzetten- oder Schlüsselgriff sei eine Beugung von 30° im IP-Gelenk ausreichend. 4. 4.1</w:t>
      </w:r>
    </w:p>
    <w:p>
      <w:r>
        <w:t>Nach Lage der Akten hat sich der Beschwerdeführer beim Unfall vom 30.</w:t>
      </w:r>
    </w:p>
    <w:p>
      <w:r>
        <w:t>September 2010 bei der Montage einer Farbspritzkabine den linken Daumen zwischen dem Eingangselement und der Spritzkabine eingeklemmt und dabei eine dislozierte Querfraktur des Daumenendgliedes , eine Nagelluxation und ein subunguales Hämatom erlitten. Erstellt und unbestritten ist sodann, dass das Daumenendglied einschliesslich des Nagels nach der Abheilung vollständig er halten geblieben ist. Der Heilungsverlauf entwickelte sich allerdings ungünstig. Es bestand bereits im Dezember 2010 ein grosses Rehabilitationsdefizit, der Be schwerdeführer klagt e über starke Schmerzen . Zudem ist die aktive Beweglich keit des IP-Gelenk es erheblich eingeschränkt . 4.2</w:t>
      </w:r>
    </w:p>
    <w:p>
      <w:r>
        <w:t>Dr. B.___</w:t>
      </w:r>
    </w:p>
    <w:p>
      <w:r>
        <w:t>zog bei ihren Überlegungen hinsichtlich eines Integritäts schaden s</w:t>
      </w:r>
    </w:p>
    <w:p>
      <w:r>
        <w:t>– wie bereits zuvor Dr. A.___ – den Referenzwert bei voll ständigem Verlust des Daumenendgliedes und den Referenzwert</w:t>
      </w:r>
    </w:p>
    <w:p>
      <w:r>
        <w:t>bei Fingerge lenksarthrosen</w:t>
      </w:r>
    </w:p>
    <w:p>
      <w:r>
        <w:t>heran . Diese Vorgehensweise ist schlüssig , einleuchtend und nicht zu beanstanden. Der Verlust eines Daumenendgliedes wird laut</w:t>
      </w:r>
    </w:p>
    <w:p>
      <w:r>
        <w:t>der Skala in Anhang 3 zur UVV und auch laut der von den SUVA-Ärzten zitierten</w:t>
      </w:r>
    </w:p>
    <w:p>
      <w:r>
        <w:t>Fein rastertabelle 3</w:t>
      </w:r>
    </w:p>
    <w:p>
      <w:r>
        <w:t>( Integritätsschaden bei einfa chen oder kombinierten Finger-, Hand- und Armverlusten , Tabelle 3.2 ) mit einer</w:t>
      </w:r>
    </w:p>
    <w:p>
      <w:r>
        <w:t>Integritätsentschädigung von 5 % abgegolten . Dem Beschwerdeführer , dessen Daumenendglied an sich erhal ten geblieben ist, stünde demnach nur dann ein Anspruch auf eine Integritäts entschädigung wegen der bei m</w:t>
      </w:r>
    </w:p>
    <w:p>
      <w:r>
        <w:t>IP-Gelenk verbl ie benen Einschränkungen zu, wenn diese zu einer völligen Gebrauchsunfähigkeit des Daumenendgliedes führ t en (vgl. E. 1. 3 und Ziff. 2 des Anhangs 3 zur UVV) . Dr.</w:t>
      </w:r>
    </w:p>
    <w:p>
      <w:r>
        <w:t>B.___</w:t>
      </w:r>
    </w:p>
    <w:p>
      <w:r>
        <w:t>wies</w:t>
      </w:r>
    </w:p>
    <w:p>
      <w:r>
        <w:t>in diesem Zusammenhang auf den Referenzwert für eine Fin gergelenks a rthrose (vgl. die Feinrastertabelle 5 zum Integritätsschaden bei Arthrosen) hin , der ungeachtet der Schwere 0 % betr ägt . Die s</w:t>
      </w:r>
    </w:p>
    <w:p>
      <w:r>
        <w:t>legt</w:t>
      </w:r>
    </w:p>
    <w:p>
      <w:r>
        <w:t>den Schluss nahe , dass Be wegungseinschränkungen</w:t>
      </w:r>
    </w:p>
    <w:p>
      <w:r>
        <w:t>beim Daumenendglied regelmässig nicht zu einer vollständigen Funktionslosigkeit führen . Diese Überlegungen relativieren auch die nicht vollständig geklärte Frage nach dem Umfang des</w:t>
      </w:r>
    </w:p>
    <w:p>
      <w:r>
        <w:t>fortwährenden Beu gedefizites beim IP-Gelenk : I m Dezember 2010 ging Dr. C.___ v on einem Bewegungsumfang von 30 ° aus (E. 3.2) , Dr.</w:t>
      </w:r>
    </w:p>
    <w:p>
      <w:r>
        <w:t>A.___ berichtete im April 2011 von einem Bewegungsradius von 4-0-8° (E. 3.3) , und im Bericht vom 5. Juni 2014 gab Dr. C.___ an, das IP-Gelenk des linken Daumens sei aktiv nicht flek tierbar und die passive Flexion schmerze (E. 3. 8 ) . Führt e</w:t>
      </w:r>
    </w:p>
    <w:p>
      <w:r>
        <w:t>nach dem Gesagten selbst eine vollständige Versteifung des Daumenendgliedes infolge Arthrose re gelmässig zu keinem Anspruch auf eine Integritätsentschädigung, kann auch beim Beschwerdeführer nicht eine völlige Gebrauchsunfähigkeit des linken Daumengliedes angenommen werden. Der Pinzettengriff ist beispielsweise wei terhin möglich. 4.3</w:t>
      </w:r>
    </w:p>
    <w:p>
      <w:r>
        <w:t>Die Einschätzung von Dr. B.___ , die mit den kurzen Stellungnah men des Kreisarztes Dr. A.___ übereinstimmt und einen vollständigen Über blick über die medizinische Aktenlage enthält , erweist sich als umfassend und</w:t>
      </w:r>
    </w:p>
    <w:p>
      <w:r>
        <w:t>sorgfältig und vermag auch inhaltlich zu überzeugen . Die Versicherungsärztin zog zusätzlich die Möglichkeit einer</w:t>
      </w:r>
    </w:p>
    <w:p>
      <w:r>
        <w:t>Gelenks instablität , die einen Anspruch auf eine Integritätsentschädigung begründen könnte, in Betracht, verneinte aber auch deren Vorliegen</w:t>
      </w:r>
    </w:p>
    <w:p>
      <w:r>
        <w:t>in nachvollziehbar er Weise . Zudem setzte sie sich mit der abweichenden Einschätzung des beh andelnden Arztes Dr.</w:t>
      </w:r>
    </w:p>
    <w:p>
      <w:r>
        <w:t>C.___ auseinan der . Sie hielt dessen Beurteilung überzeugend entgegen , dass die Beweglichkeit im Daumengrundgelenk nicht eingeschränkt sei , da der Unterschied von 10 ° zum Normalwert für die Funktion des Gelenkes bedeutungslos sei . Für die In tegritätsschätzung</w:t>
      </w:r>
    </w:p>
    <w:p>
      <w:r>
        <w:t>sind dementsprechend einzig die Defizite beim</w:t>
      </w:r>
    </w:p>
    <w:p>
      <w:r>
        <w:t>Daumen dglied massgebend . 4.4</w:t>
      </w:r>
    </w:p>
    <w:p>
      <w:r>
        <w:t>Soweit der Beschwerdeführer schliesslich aus der Schmerzproblematik einen Anspruch auf eine Integritätsentschädigung ableitet</w:t>
      </w:r>
    </w:p>
    <w:p>
      <w:r>
        <w:t>(vgl. auch Urk. 8/46 und Urk. 8/52) ist festzuhalten, dass die in Frage kommenden Tabellen keine Ab stufung nach dem Schmerzempfinden ausweisen, wie das etwa bei der Tabelle 7 (Integritätsentschädigung bei Wirbelsäulenaffektionen) der Fall ist. Demgemäss besteht grundsätzlich kein Raum für eine Berücksichtigung der Schmerz en. Zu beachten ist sodann , dass die Schwere des Integritätsschadens nach dem medi zinischen Befund zu beurteilen ist und dass der Integritätsschaden mit Rück sicht auf eine abstrakte und egalitäre Beme ssung bei gleichem medizinischem Befund für alle Versicherten gleich ist. Es lassen sich ähnliche Unfallfolgen mit einander vergleichen und auf medizinischer Grundlage allgemeingültige Regeln zur Bemessung des Integritätsschadens aufstellen; spezielle Behinderungen des Betroffenen durch den Integritätsschaden bleiben dabei unberücksichtigt. Die Bemessung des Integritätsschadens hängt somit nicht von den besonderen Um ständen des Einzelfalles ab; auch geht es bei ihr nicht um die Schätzung erlitte ne n</w:t>
      </w:r>
    </w:p>
    <w:p>
      <w:r>
        <w:t>Unbill s , sondern um die medizinisch-theoretische Ermittlung der Beein trächtigung der körperlichen oder geistigen Integrität , wobei subjektive Fakto ren grundsätzlich ausser Acht zu lassen sind (Urteil des Bundesgerichts 8C_49/2014 vom 2 3. April 2014 E. 4.3 mit Hinweisen). 4.5</w:t>
      </w:r>
    </w:p>
    <w:p>
      <w:r>
        <w:t>Da die aktenkundigen ärztlichen Unterlagen nach dem Gesagten eine zuverläs sige Beurteilung de r Frage nach dem abzugeltenden Integritätsschaden erlau ben, erübrigt sich die in der Beschwerde beantragte Einholung einer medizini schen Expertise (antizipierte Beweiswürdigung; BGE 131 I 153 E. 3 S. 157; 124 V 90 E. 4b S. 94). Es trifft zwar zu, dass die SUVA-Ärzte und der behandelnde Arzt , was das Ausmass des</w:t>
      </w:r>
    </w:p>
    <w:p>
      <w:r>
        <w:t>Integritätsschadens betrifft, zu einem anderen Schluss gelang t en. Die erhobenen Befunde sind aber grundsätzlich unbestritten. Die SUVA-Ärzte haben ihr Ermessen bei der konkreten Bestimmung des Inte gritätsschadens nach dem Gesagten recht s fehlerfrei ausgeübt. Es besteht keine Veranlassung an dessen Stelle das Ermessen des behandelnden Arztes zu setzen. 4. 6</w:t>
      </w:r>
    </w:p>
    <w:p>
      <w:r>
        <w:t>Die Verneinung eines erheblichen Integritätsschadens von 5 % ist angesichts des vollständig erhaltenen Daumenendgliedes trotz des erheblichen Beugedefi zits nicht zu beanstanden , weshalb es beim anspruchsverneinenden Entscheid bleibt .</w:t>
      </w:r>
    </w:p>
    <w:p>
      <w:r>
        <w:t>Dies führt zur Abweisung der Beschwerde.</w:t>
      </w:r>
    </w:p>
    <w:p>
      <w:r>
        <w:t>Die Einzelrichterin erkennt: 1.</w:t>
      </w:r>
    </w:p>
    <w:p>
      <w:r>
        <w:t>Die Beschwerde</w:t>
      </w:r>
    </w:p>
    <w:p>
      <w:r>
        <w:t>wird abgewiesen. 2.</w:t>
      </w:r>
    </w:p>
    <w:p>
      <w:r>
        <w:t>Das Verfahren ist kostenlos. 3.</w:t>
      </w:r>
    </w:p>
    <w:p>
      <w:r>
        <w:t>Zustellung gegen Empfangsschein an: - syndicom - Gewerkschaft Medien und Kommunikation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AnnaheimOertli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