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UV.2014.00133 vom 8. September 2015</w:t>
      </w:r>
    </w:p>
    <w:p>
      <w:r>
        <w:t>ZH Sozialversicherungsgericht, 2015-09-08, DE</w:t>
      </w:r>
    </w:p>
    <w:p>
      <w:r>
        <w:rPr>
          <w:b/>
        </w:rPr>
        <w:t xml:space="preserve">Quelle: </w:t>
      </w:r>
      <w:r>
        <w:t>https://mcp.opencaselaw.ch/entscheid/zh_sozialversicherungsgericht_UV.2014.00133</w:t>
      </w:r>
    </w:p>
    <w:p>
      <w:r>
        <w:t>FR: ZH_SOZIALVERSICHERUNGSGERICHT UV.2014.00133 du 8 septembre 2015</w:t>
      </w:r>
    </w:p>
    <w:p>
      <w:r>
        <w:t>IT: ZH_SOZIALVERSICHERUNGSGERICHT UV.2014.00133 del 8 settembre 2015</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Als Berufskrankheiten gelten Krankheiten (Art. 3 des Bundesgesetzes über den Allgemeinen Teil des Sozialversicherungsrechts, ATSG), die bei der beruflichen Tätigkeit ausschliesslich oder vorwiegend durch schädigende Stoffe oder be stimmte Arbeiten verursacht worden sind (Art. 9 Abs. 1 UVG).</w:t>
      </w:r>
    </w:p>
    <w:p>
      <w:r>
        <w:rPr>
          <w:b/>
        </w:rPr>
        <w:t>E. 1.3</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 1.</w:t>
      </w:r>
    </w:p>
    <w:p>
      <w:r>
        <w:rPr>
          <w:b/>
        </w:rPr>
        <w:t>E. 1.4</w:t>
      </w:r>
    </w:p>
    <w:p>
      <w:r>
        <w:t>Mit Verfügung vom 29. Mai 2013 verneinte die SUVA einen Anspruch auf eine Invalidenrente. Gemäss den Unterlagen sei der Versicherte in der Ausübung ein er beruflichen Tätigkeit aufgrund der Folgen der Berufskrankheit nicht wesentlich behindert. Bei einem Einkommensvergleich resultiere ein Invalidi tätsgrad von 5 % (bei einem Behindertenabzug von 5 %). Da weder eine wesentliche Behinderung noch eine erhebliche unfallbedingte Erwerbseinbusse (Invaliditätsgrad unter 10 %) vorliege, seien die Vorau ssetzungen für eine Inva lidenrente nicht erfüllt (Urk. 8/158). Die d agegen gerichtete Einsprache des Ver sicherten vom 1. Juli 2013 (Urk. 8/162) wies die SUVA mit Einsprache- Ent scheid vom 17. April 2014 ab</w:t>
      </w:r>
    </w:p>
    <w:p>
      <w:r>
        <w:t>(Urk. 2 [= 8/195 ]).</w:t>
      </w:r>
    </w:p>
    <w:p>
      <w:r>
        <w:rPr>
          <w:b/>
        </w:rPr>
        <w:t>E. 2</w:t>
      </w:r>
    </w:p>
    <w:p>
      <w:r>
        <w:t>Da gegen erhob der Versicherte am 27. Mai 2014 Beschwerde und beantragte, der angefochtene Entscheid sei aufzuheben, und die Beschwerdegegnerin sei zu verpflichten, ihm eine Invalidenrente auszurichten (Urk. 1 S. 2). Mit Beschwer deantwort vom 2. Juli 2014 schloss die Beschwerdegegnerin auf Abweisung der Beschwerde (Urk. 7), was dem Beschwerdeführer am 14. Juli 2014 angezeigt wurde (Urk. 9).</w:t>
      </w:r>
    </w:p>
    <w:p>
      <w:r>
        <w:rPr>
          <w:b/>
        </w:rPr>
        <w:t>E. 2.1</w:t>
      </w:r>
    </w:p>
    <w:p>
      <w:r>
        <w:t>Die Beschwerdegegnerin wies im angefochtenen Einspracheentscheid</w:t>
      </w:r>
    </w:p>
    <w:p>
      <w:r>
        <w:t>darauf hin, dass f ür den von Dr. C.___ diagnostizierten Lungenkrebs keine Leistungs pflicht der SUVA bestehe. Zu beurteilen sei einzig eine auf die Berufskrankheit (Handekzem) zurückzuführende Einschränkung in der Erwerbsfähigkeit (Urk. 2 S. 4). Ein Anspruch auf eine Invalidenrente werde rückwirkend per 1. Mai 2013 (Abschluss Übergangsentschädigung) geprüft (Urk. 2 S. 2). Da der Beschwerde führer 1949 geboren sei, rechtfertige sich die Anwendung von Art. 28 Abs. 4 UVV. Für die Ermittlung des Invalideneinkommens sei auf die vom Bundesamt für Statistik periodisch herausgegebenen Lohnstrukturerhebun gen (LSE) abzustellen. Gemäss LSE 2008 TA1, Anforderungsniveau 4, Männer, erg ebe sich für das Jahr 2013 ein Lohn von Fr. 63‘499.--. Unter Berücksichti gung eines Abzuges von 5 % resultiere ein Invalideneinkommen von Fr. 60‘324.--. Ein Abzug von 25 %, wie vom Beschwerdeführer einspracheweise beantragt, sei nicht gerechtfertigt. Dass die IV-Stelle in der Verfügung vom 22. Juni 2009 einen Abzug von 15 % gewährt habe, sei mit dem fortgeschritte nen Alter des Beschwerdeführers und der durch die langjährige Betriebszugehö rigkeit erschwerte n Umstellungsfähigkeit begründet worden. Der Berechnung im vorliegenden Verfahren würden aufgrund von Art. 28 Abs. 4 UVV jedoch die Verhältnisse für ein mittleres Alter zugrunde gelegt. Ausserdem sei mit Blick auf die neusten Berichte von Dr. B.___ vom 14. Januar 2014 und 27. März 2014 so wie den Bericht von Dr. A.___ vom 30. Januar 2014 fraglich, ob überhaupt ein leidensbedingter Abzug gerechtfertigt sei. Der Validenlohn betrage gestützt auf die Angaben der Arbeitgeberin des Beschwerdeführers Fr. 63‘700.-- für das Jahr 2013. Damit ergebe sich ein Invaliditätsgrad von 5.3 %. Selbst wenn von einem Validenlohn von mindestens Fr. 66‘000.--, wie vom Beschwerdeführer im Ein spracheverfahren postuliert, ausgegangen würde, ergäbe sich lediglich ein ren tenausschliessender Invaliditätsgrad von 8.6 % (Urk. 2 S. 7).</w:t>
      </w:r>
    </w:p>
    <w:p>
      <w:r>
        <w:rPr>
          <w:b/>
        </w:rPr>
        <w:t>E. 2.2</w:t>
      </w:r>
    </w:p>
    <w:p>
      <w:r>
        <w:t>Demgegenüber machte der Beschwerdeführer geltend, die von der Beschwerde gegnerin angeführten Berichte von Dr. B.___ (vom 14. Januar 2014 und 27. März 2014) und Dr. A.___ (vom 30. Januar 2014) seien erst im Einsprache verfahren eingeholt und ihm nicht zur Einsicht vorgelegt worden. Damit liege eine Verletzung des rechtlichen Gehörs vor (Urk. 1 S. 4 f.). Die qualitative Ein schränkung in der Arbeitsfähigkeit indiziere einen Behindertenabzug von min destens 25 %. Die IV-Stelle habe immerhin bei einem Behindertenabzug von 15 % einen Invaliditätsgrad von 17 % errechnet. Selbst wenn Art. 28 Abs. 4 UVV angewandt würde, erwiese sich ein Abzug von 5 % dennoch als unange messen tief. Schliesslich habe die Beschwerdegegnerin bei der Bemessung des Valideneinkommens unbesehen auf die Angaben der ehemaligen Arbeitgeberin abgestellt und verkannt, dass die von ihm ausgeübte Tätigkeit dem allgemein verbindlich erklärten LMW für das Bauhauptgewerbe unterstellt sei. Seit dem Jahr 2008 seien daher mehrere zwingend zu gewährende Effektivlohnerhöhun gen zu beachten, die insgesamt per 2013 zu einem Valideneinko mmen von mindestens Fr. 66‘000. -- ge führt hätt en (Urk. 1 S. 5 f. ). 3. 3 .1</w:t>
      </w:r>
    </w:p>
    <w:p>
      <w:r>
        <w:t>Dr. B.___ diagnostizierte in seinem B ericht vom 18. April 2008 ein hyperkerato tisch-rhagadiformes Handekzem mit Sensibilisierung vom Spätt yp auf Duft stoffmix</w:t>
      </w:r>
    </w:p>
    <w:p>
      <w:r>
        <w:t>(Urk. 8/3 ). Diese Diagnose wurde von Dr. A.___</w:t>
      </w:r>
    </w:p>
    <w:p>
      <w:r>
        <w:t>in ihrer ärztlichen Beurteilung vom 18. November 2008 (Urk. 8/170) übernommen . Dr. A.___ hielt in ihrem Bericht zudem fest, d ie Beschwerden zeigten eine starke Arbeitsabhän gigkeit . Bei einem wesentlichen Anteil seiner Arbeitszeit habe der Beschwerde führer beim Glätten der Fugen direkten Hautkontakt sowohl zum Fugenmaterial als auch zu einer der Befeuchtung der Finger dienenden Seifenlösung. Es gebe keine ausreichenden Schutzmassnahmen, die den direkten Hautkontakt zu dem Fugenmaterial und der Seifenlösung bei den Fugenarbeiten unterbinden könn ten (Urk. 8/174). Nachdem die Nichteignungsverfügung vom 1. Dezember 2008 gestützt auf die ärztliche Beurteilung von Dr. A.___</w:t>
      </w:r>
    </w:p>
    <w:p>
      <w:r>
        <w:t>erlassen worden war (Urk. 8/36) , wurde der Beschwerdeführer wiederholt medizinisch untersucht. In den B erichten von Dr. B.___ wurde ein wechselhafter Verlauf der Hauterkran kung an den Händen beschrieben. Dies änderte jedoch nichts an seiner Ein schätzung zur Arbeitsfähigkeit, welche auch von Dr . A.___ geteilt wurde. Sie beurteilten übereinstimmend, der Beschwerdeführer sei für die bisherige Tätig keit zu 100 % arbeitsunfähig. F ür Tätigkeiten ohne starke mechanische Belas tungen der Hände und ohne Exposition zu Wasser und zu flüssigen oder festen Reizstoffen bestehe hingegen eine 100%ige Arbeitsfähigkeit (vgl. Urk. 8/44, Urk. 8/71 , Urk. 8/178, Urk. 8/84, Urk. 8/179, Urk. 8/113, Urk. 8/180, Urk. 8/136, Urk. 8/138, Urk. 8/145, Urk. 8/147, Urk. 8/189, Urk. 8/191 und Urk. 8/193). 3 .2</w:t>
      </w:r>
    </w:p>
    <w:p>
      <w:r>
        <w:t>Zunächst ist festzuhalten, dass der Beschwerdeführer unbestrittenermassen an einer Berufskrankheit nach Art. 9 UVG leidet, welche ihm die Ausübung der bisherigen beruflichen Tätigkeit als Fugenspezialist nich t mehr erlaubt (vgl. auch die Nichteignungsverfügung der SUVA vom 1. Dezember 2008; Urk. 8/36). Hingegen besteht , wie bereits erwähnt,</w:t>
      </w:r>
    </w:p>
    <w:p>
      <w:r>
        <w:t>für Tätigkeiten ohne starke mechanische Belastungen der Hände und ohne Exposition zu Wasser und zu flüssigen oder festen Reizstoffen eine 100%ige Arbeitsfähigkeit. Dies wurde bereits im Urteil des hiesigen Gerichts vom 31. März 2010 festgestellt und blieb überdies auch im vorliegenden Verfahren unbestritten. In diesem Zusammenhang ist darauf hinzuweisen, dass der Beschwerdeführer nicht bloss die vor Verfügungserlass, sondern auch die im Einspracheverfahren eingeholten ärztlichen Berichte inhaltlich nicht in Frage stellte. Er substantiierte – mit seiner Rüge der Verletzung des rechtlichen Gehörs - denn auch nicht, inwiefern ihm durch die Berichte von Dr. B.___ (vom 14. Januar 2014 und 27. März 2014) und Dr. A.___ (vom 30. Januar 2014) ein Nachteil hätte erwach sen sein sollen , zumal die Beschwerdegegnerin aufgrund dieser Berichte keine relevanten neuen Erkenntnisse in ihren Einsprache-Ents cheid einfliessen liess .</w:t>
      </w:r>
    </w:p>
    <w:p>
      <w:r>
        <w:t>Sie führte lediglich au s, der in der Verfügung vom 29. Mai 2013 gewährte lei densbedingte</w:t>
      </w:r>
    </w:p>
    <w:p>
      <w:r>
        <w:t>Abzug von 5 % erscheine vor dem Hintergrund der eingeholten Verlaufsberichte fraglich. Dabei liess sie es aber bewenden. Im Übrigen wäre eine Verletzung des Anspruchs auf rechtliches Gehör bei dieser Ausgangslage ohnehin als geheilt zu betrachten. A ufgrund der Vorbringen in der Beschwerde ist daher</w:t>
      </w:r>
    </w:p>
    <w:p>
      <w:r>
        <w:t>einzig noch der Einkom mensvergleich für die Invaliditätsbemessung zu überprüfen.</w:t>
      </w:r>
    </w:p>
    <w:p>
      <w:r>
        <w:rPr>
          <w:b/>
        </w:rPr>
        <w:t>E. 3</w:t>
      </w:r>
    </w:p>
    <w:p>
      <w:r>
        <w:t>Auf die Vorbringen der Parteien sowie die Akten ist, soweit für die Entscheid findung erforderlich, in den Erwägungen einzugehen. Das Gericht zieht in Erwägung: 1.</w:t>
      </w:r>
    </w:p>
    <w:p>
      <w:r>
        <w:rPr>
          <w:b/>
        </w:rPr>
        <w:t>E. 3.3</w:t>
      </w:r>
    </w:p>
    <w:p>
      <w:r>
        <w:t>Auf den von der Beschwerdegegnerin für die Invaliditätsbemessung herange zogenen Art. 28 Abs. 4 UVV wurde bereits hingewi esen (E. 1.4 ). Die formellen Voraussetzungen für dessen Anwend ung (Variante II) sind gegeben , da der Beschwerdeführer (geboren</w:t>
      </w:r>
    </w:p>
    <w:p>
      <w:r>
        <w:t>1949; Urk. 8/150) im Zeitpunkt eines allfälligen Rentenbeginns ( 1. Mai 2013) lediglich 15 Monate vor seiner (ordentlichen) Pensionierung stand .</w:t>
      </w:r>
    </w:p>
    <w:p>
      <w:r>
        <w:t>Nach der Rechtsprechung findet Art. 28 Abs. 4 (Variante II) UVV Anwendung, wenn das vorgerückte Alter einer versi cherten Person das Zumutbarkeitsprofil - wie vorliegend - nicht zusätzlich beeinflusst, also keine zusätzlichen Einschränkungen des funktionellen Leis tungsvermögens mit sich bringt, aber einer Verwertung der Restarbeitsfähigkeit (auch auf dem ausgeglichenen Arbeitsmarkt) trotzdem entgegensteht, weil kein Arbeitgeber einen Angestellten im oder kurz vor dem AHV-Alter mit gesund heitlichen Einschränkungen einstellen würde ( Urteil 8C_806/2012 vom 12. Februar 2013 E. 5.2.2 mit Hinweisen). In diesem Sinne ist das geltend ge machte vorgerückte Alter des Beschwerdeführers bei der Invaliditätsbemessung im Bereich der Unfallversicherung (im Gegensatz zur Invalidenversicherung) nicht zu berücksichtigen .</w:t>
      </w:r>
    </w:p>
    <w:p>
      <w:r>
        <w:rPr>
          <w:b/>
        </w:rPr>
        <w:t>E. 3.4.1</w:t>
      </w:r>
    </w:p>
    <w:p>
      <w:r>
        <w:t>Gemäss Art. 28 Abs. 4 UVV sind bei der Invaliditätsbemessung die Erwerbsein kommen massgebend, die eine versicherte Person im mittleren Alter erzielen könnte.</w:t>
      </w:r>
    </w:p>
    <w:p>
      <w:r>
        <w:rPr>
          <w:b/>
        </w:rPr>
        <w:t>E. 3.4.2</w:t>
      </w:r>
    </w:p>
    <w:p>
      <w:r>
        <w:t>Die SUVA ermittelte das Valideneinkommen</w:t>
      </w:r>
    </w:p>
    <w:p>
      <w:r>
        <w:t>aufgrund der Angaben der ehemali gen Arbeitgeberin des Beschwerdeführers (Urk. 8/157). Diese gab an, ein Mitarbeiter im mittleren Alter (40-42 Jahre) würde in einem 100 %-Pensum in der gleichen Funktion wie der Beschwerdeführer (Fugenspezialist) im Jahr 2013 einen Grundlohn von Fr. 4‘900.-- zuzüglich 13. Monatslohn von Fr. 4‘900.--verdienen. Demgemäss ist nicht zu beanstanden, dass die Beschwerdegegnerin f ür das Jahr 2013 von einem Valideneinkommen</w:t>
      </w:r>
    </w:p>
    <w:p>
      <w:r>
        <w:t>von Fr. 63‘700.-- (13 x Fr. 4‘900.--) ausgegangen ist</w:t>
      </w:r>
    </w:p>
    <w:p>
      <w:r>
        <w:t>(Urk. 2 S. 2 und S. 7). Wenn der Beschwerdeführer vorbringt, seit 2008 hätten mehrere zwingend zu gewährende Effektivlohnerhö hungen</w:t>
      </w:r>
    </w:p>
    <w:p>
      <w:r>
        <w:t>aufgrund der allgemeinverbindlich erklärten LM V für das Bauhauptge werbe beachtet werden müssen, verkennt er, dass das Valideneinkommen gerade nicht anhand der effektiven Einkommensverhältnisse des Beschwerde führers zu ermitteln ist. Massgebend sind die Verhältnisse eines Versicherten mittleren Alters. Hinzu kommt, dass keine Anhaltspunkte dafür bestehen, dass die ehemalige Arbeitgeberin Pflichten aus allgemeinverbindlich erklärten Ge samtarbeitsv erträgen nicht einhalten würde. Diesbezüglich ist ausserdem darauf hinzuweisen, dass deren Tätigkeit wohl nicht dem Bauhauptgewerbe, sondern eher dem Baunebengewerbe zuzuordnen ist . 3 .4.3</w:t>
      </w:r>
    </w:p>
    <w:p>
      <w:r>
        <w:t>Die SUVA zog für die Bemessung des Invalideneinkommens die Tabellenlöhne ge mäss den vom Bundesamt für Statistik periodisch herausgegebenen Lohn struk turer hebungen (LSE) heran (Urk. 2 S. 7). Dies ist nicht zu beanstanden . Erzielt die versicherte Person kein Erwerbseinkommen mehr , namentlich weil sie nach Eintritt des Gesundheitsschadens keine neue Erwerbstätigkeit mehr aufgenommen hat, so können nach der Rechtsprechung entweder Tabellenlöhne gemäss den vom Bundesamt für Statistik periodisch herausgegebenen Lohn strukturerhebungen (LSE) oder die DAP-Zahlen herangezogen werden (BGE 139 V 592 E. 4.2.1 mit Hinweisen). Zur Bemessung des Invalideneinkommens ist unter Berücksichtigung des Umstands, dass der Beschwerdeführer nur noch angepasste Tätigkeiten ausüben kann und über keine hierzulande anerkannte Ausbildung verfügt, auf den Lohn für Hilfsarbeiten (Zentralwert), Anforderungsniveau 4, abzustellen und somit von einem standardisierten monatlichen Einkommen von Fr. 4‘901.-- auszu ge hen (LSE 2010, S. 26 , Tabelle TA1 , TOTAL, Niveau 4 ) . Unter Berücksichtigung der durch schnittlichen Arbeitszeit im Jahr 2013 von 41,7 Stunden pro Woche (Die Vol kswirtschaft, 3/4-2015 , S. 88, Tabelle B 9.2 , A-S ) sowie der Nominal lohnentwicklung bis ins Jahr 2013 (Indexstand 2150 [2010] auf 2204 [2013], vgl. die Volkswirtschaft 3/4-2015, S. 89, Tabelle B 10.3) ergibt sich ein Jahres einkommen von Fr. 62 ‘ 851. -- (Fr. 4‘901.-- : 40 x 41,7 x 12 : 2150 x 2204). Der von der SUVA vorgenommene leidensbedingte Abzug von 5 % ist überdies nicht zu beanstanden, zumal ein Betroffener mittleren Alters trotz eines ent spreche n den Gesundheitsschadens in einer angepassten Tätigkeit (insbesondere leichte Arbeiten an Maschinen, Kontroll- und Überwachungstätigkeiten) voll zeitlich und praktisch ohne grössere Einschränkungen einsetzbar ist . Bei leich ten Arbeiten an Maschinen, Kontroll- und Überwachungstätigkeiten können die erforderlichen Hautschutzmassnahmen in aller Regel problemlos eingehalten werden. Nach Vornahme eines Abzuges von 5 % resultiert somit ein massge bendes Invalideneinkommen von Fr. 59 ‘708.--. Wird das Valideneinkommen von Fr. 63‘700.-- dem Invalideneinkommen gemäss LSE von Fr. 59 ‘708.-- gegenübergestellt, resultiert eine Erwerbseinbusse von Fr. 3 ‘ 992 .--, was einem Invaliditätsgrad von 6.27 %, gerundet 6 %, ent spricht.</w:t>
      </w:r>
    </w:p>
    <w:p>
      <w:r>
        <w:rPr>
          <w:b/>
        </w:rPr>
        <w:t>E. 3.5</w:t>
      </w:r>
    </w:p>
    <w:p>
      <w:r>
        <w:t>Da der für die Ausrichtung einer Invalidenrente der Unfallversicherung erforder liche Invaliditätsgrad von 10 % nicht erreicht wird, erweist sich die Be schwerde als unbegründet und ist abzuweisen. Das Gericht erkennt: 1.</w:t>
      </w:r>
    </w:p>
    <w:p>
      <w:r>
        <w:t>Die Beschwerde wird abgewiesen. 2.</w:t>
      </w:r>
    </w:p>
    <w:p>
      <w:r>
        <w:t>Das Verfahren ist kostenlos. 3.</w:t>
      </w:r>
    </w:p>
    <w:p>
      <w:r>
        <w:t>Zustellung gegen Empfangsschein an: - Rechtsanwalt Dominique Chopard - Rechtsanwalt Reto Bachmann - Bundesamt für Gesundheit sowie an: - Gerichtskasse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