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UV.2014.00130 vom 20. Oktober 2015</w:t>
      </w:r>
    </w:p>
    <w:p>
      <w:r>
        <w:t>ZH Sozialversicherungsgericht, 2015-10-20, DE</w:t>
      </w:r>
    </w:p>
    <w:p>
      <w:r>
        <w:rPr>
          <w:b/>
        </w:rPr>
        <w:t xml:space="preserve">Quelle: </w:t>
      </w:r>
      <w:r>
        <w:t>https://mcp.opencaselaw.ch/entscheid/zh_sozialversicherungsgericht_UV.2014.00130</w:t>
      </w:r>
    </w:p>
    <w:p>
      <w:r>
        <w:t>FR: ZH_SOZIALVERSICHERUNGSGERICHT UV.2014.00130 du 20 octobre 2015</w:t>
      </w:r>
    </w:p>
    <w:p>
      <w:r>
        <w:t>IT: ZH_SOZIALVERSICHERUNGSGERICHT UV.2014.00130 del 20 ottobre 2015</w:t>
      </w:r>
    </w:p>
    <w:p>
      <w:pPr>
        <w:pStyle w:val="Heading2"/>
      </w:pPr>
      <w:r>
        <w:t>Erwägungen</w:t>
      </w:r>
    </w:p>
    <w:p>
      <w:r>
        <w:rPr>
          <w:b/>
        </w:rPr>
        <w:t>E. 1</w:t>
      </w:r>
    </w:p>
    <w:p>
      <w:r>
        <w:t>X.___ , geboren 1954, war bei der Y.___ seit Januar 2005 als Wicklerin sowie Raumpflegerin angestellt und damit bei der Schweizerischen Unfallversicherungsanstalt (Suva) versichert ( Urk. 2/ 9/19, Urk. 2/ 9/25). Am 1 0. März 2009 erlitt sie einen Unfall, als sie beim Gehen auf einem Trottoir über einen Schlauch stolperte, dabei auf die rechte Schulter stürzte und sich einen Riss der Supraspinatussehne rechts zuzog ( Urk. 2/ 9/1/2, Urk. 2/ 9/3/1, Urk. 2/ 9/5). Die Suva erbrachte bis zum 3 1. Mai 2011 Heilungs kosten - und Taggeldleistungen ( Urk. 2/ 9/127). Mit Verfügung vom 1 9. Juli 2011 verneinte sie einen Rentenanspruch der Versicherten ( Urk. 2/ 9/137) ; m it Verfü gung vom 2 1. September 2011 sprach sie der Versicherten eine Integritätsent schädigung</w:t>
      </w:r>
    </w:p>
    <w:p>
      <w:r>
        <w:t>entsprechend einer Integritätseinbusse von 10 % zu ( Urk. 2/ 9/141).</w:t>
      </w:r>
    </w:p>
    <w:p>
      <w:r>
        <w:t>Die gegen beide Verfügungen erhobenen Einsprachen ( Urk. 2/ 9/140, Urk. 2/ 9/148, Urk. 2/ 9/154) wies die Suva mit Einspracheentscheid vom 3 0. März 2012 ab ( Urk. 2/ 2) .</w:t>
      </w:r>
    </w:p>
    <w:p>
      <w:r>
        <w:t>Das hiesige Gericht bestätigte mit Urteil vom 1 4. Oktober 2013 im Verfahren Nr.</w:t>
      </w:r>
    </w:p>
    <w:p>
      <w:r>
        <w:t>UV.2012.00109 ( Urk. 2/14) das Fehlen eines Rentenanspruchs und wies die Sache zur weiteren Abklärung des Integritätsschadens an die Suva zurück (S. 10 E. 6.1).</w:t>
      </w:r>
    </w:p>
    <w:p>
      <w:r>
        <w:rPr>
          <w:b/>
        </w:rPr>
        <w:t>E. 1.1</w:t>
      </w:r>
    </w:p>
    <w:p>
      <w:r>
        <w:t>Wird die versicherte Person infolge eines Unfalles zu mindestens 10 % invalid, so hat sie Anspruch auf eine Invalidenrente (Art. 18 Abs. 1 des Bundesgesetz es ü ber die Unfallversicherung; UVG ). Invalidität ist die voraussichtlich bleibende oder längere Zeit dauernde ganze oder teilweise Erwerbsunfähigkeit. Für die Bestimmung des Invaliditätsgrades wird das Erwerbseinkommen, das die ver si cherte Person nach Eintritt der unfallbedingten Invalidität und nach Durchfüh rung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 che rungsrechts , ATSG).</w:t>
      </w:r>
    </w:p>
    <w:p>
      <w:r>
        <w:rPr>
          <w:b/>
        </w:rPr>
        <w:t>E. 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rPr>
          <w:b/>
        </w:rPr>
        <w:t>E. 1.3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 wirkungen auf die Höhe des Lohnes haben können. Ein Abzug soll aber nicht automatisch, sondern nur dann erfolgen, wenn im Einzelfall Anhalts punk te dafür bestehen, dass die versicherte Person wegen eines oder mehrerer dieser Merkmale ihre gesundheitlich bedingte (Rest )Arbeitsfähigkeit auf dem allge 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soge nannten Leidensabzuges nicht nochmals berücksichtigt werden dürfen (BGE 134 V 322 E. 5.2).</w:t>
      </w:r>
    </w:p>
    <w:p>
      <w:r>
        <w:rPr>
          <w:b/>
        </w:rPr>
        <w:t>E. 1.4</w:t>
      </w:r>
    </w:p>
    <w:p>
      <w:r>
        <w:t>Die gesundheitlich bedingte Unmöglichkeit, weiterhin körperlich schwere Arbeit zu verrichten, führt nicht automatisch zu einer (weiteren) Verminderung des hypotheti schen Invalidenlohnes, weil der Tabellenlohn im Anforderungsniveau 4 bereits eine Vielzahl von leichten und mittelschweren Tätigkeiten umfasst (Urteil des Bundesgerichts 9C_455/2013 vom 4. Oktober 2013 E. 4.4).</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 sicherten Person realistischerweise noch in Frage kommen. Davon zu unter schei den ist die Frage, ob mit Bezug auf eine konkret in Betracht fallende Tätigkeit bei ausgeglichener Arbeitsmarktlage verglichen mit einem gesunden Mitbewer ber nur bei Inkaufnahme einer Lohneinbusse reale Chancen für eine Anstellung bestehen. Lediglich wenn - auch auf einem ausgeglichenen Arbeitsmarkt (zu diesem Begriff BGE 110 V 273 E. 4b) - unter Berücksichtigung solcher Ein schränkungen, die personen- oder arbeitsplatzbezogen sein können, kein genü gend breites Spektrum an zumutbaren Verweisungstätigkeiten mehr besteht, rechtfertigt sich allenfalls ein (zusätzlicher) Abzug vom Tabellenlohn (Urteil des Bundesgerichts 9C_796/2013 vom 28. Januar 2014 E. 3.1.1</w:t>
      </w:r>
    </w:p>
    <w:p>
      <w:r>
        <w:t>mit Hinweisen).</w:t>
      </w:r>
    </w:p>
    <w:p>
      <w:r>
        <w:rPr>
          <w:b/>
        </w:rPr>
        <w:t>E. 1.5</w:t>
      </w:r>
    </w:p>
    <w:p>
      <w:r>
        <w:t>Hinsichtlich des Beweiswertes eines ärztlichen Berichtes ist ,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125 V 351 E. 3a, 122 V 157 E. 1c). 2. 2. 1</w:t>
      </w:r>
    </w:p>
    <w:p>
      <w:r>
        <w:t>Das Bundesgericht kam in seinem Urteil ( Urk. 1) zum Schluss, die dem kantonalen Urteil zugrunde liegenden Feststellung en zur Arbeitsfähigkeit in leidensangepasster Tätigkeit und zur Frage, inwieweit die angestammte Tätigkeit der Beschwerdeführerin dem Zumutbarkeitsprofil entspreche, divergierten und seien teilweise auch widersprüchlich (S. 5 ff. E. 4.3). Es bestünden insgesamt jedenfalls geringe Zweifel an der Schlüssigkeit und Beweiskraft der versicherungs internen Beurteilungen zur zumutbaren Rest arbeitsfähigkeit , was zur Not wendig keit einer externen medizinischen Abklä rung führe (S. 7 E. 4.3.2 am Ende). 2. 2</w:t>
      </w:r>
    </w:p>
    <w:p>
      <w:r>
        <w:t>Die Beschwerdegegnerin stellte sich nach Eingang des Gerichtsgutachtens auf den Standpunkt, gestützt auf die Schilderungen der Beschwerdeführerin gegenüber den Gutachtern lasse sich die angestammte Tätigkeit zuverlässig beschrei ben; sie sei - aus näher dargelegten Gründen - mit dem von den Gutachtern formulierten Zumutbarkeitsprofil vereinbar, womit für die angestammte Tätig keit eine volle Arbeitsfähigkeit bestehe ( Urk. 20). 2.</w:t>
      </w:r>
    </w:p>
    <w:p>
      <w:r>
        <w:rPr>
          <w:b/>
        </w:rPr>
        <w:t>E. 2</w:t>
      </w:r>
    </w:p>
    <w:p>
      <w:r>
        <w:t>Das Bundesgericht hob den kantonalen Entscheid mit Urteil vom 2 1. Mai 2014 auf, soweit er den Rentenanspruch betraf, und wies die Sache zur Einholung eines Gerichtsgutachtens zurück ( Urk. 1 S. 8 Ziff. 1).</w:t>
      </w:r>
    </w:p>
    <w:p>
      <w:r>
        <w:t>Das hiesige Gericht holte sodann ein Gutachten ein, das von den Ärzten der Medas</w:t>
      </w:r>
    </w:p>
    <w:p>
      <w:r>
        <w:t>Z.___ am 1 5. April 2015 erstattet wurde ( Urk. 12/1). Die Beschwerdeführerin verzichtete am 1. Juni 2015 auf eine Stellungnahme ( Urk. 16). Die Beschwerdegegnerin nahm am 4. September 2015 Stellung ( Urk. 20), worauf sich die Beschwerdeführerin am 2 4. September 2015 noch ein mal vernehmen liess ( Urk. 22), was der Beschwerdegegnerin am 2 8. Septem ber 2015 zur Kenntnis gebracht wurde ( Urk. 24).</w:t>
      </w:r>
    </w:p>
    <w:p>
      <w:r>
        <w:rPr>
          <w:b/>
        </w:rPr>
        <w:t>E. 3</w:t>
      </w:r>
    </w:p>
    <w:p>
      <w:r>
        <w:t>Die Beschwerdeführerin machte demgegenüber - unter Hinweis auf eine vom vormaligen Vorgesetzten bestätigte Beschreibung vom 2 1. September 2015 ( Urk. 23) - geltend, d ie angestammte Tätigkeit sei im Gutachten unvollständig erfasst worden ( Urk. 22 S. 2 Ziff. 6) und entspreche dem Belastungsprofil nicht ( Urk. 22 S. 3 Ziff. 10). Ferner sei die Invaliditätsbemessung nicht anhand von Daten der Dokumentation über Arbeitsplätze (DAP), sondern von Tabellen löhnen der Lohnstrukturerhebung (LSE) vorzunehmen ( Urk. 22 S. 4 Ziff. 15 f.). 2.</w:t>
      </w:r>
    </w:p>
    <w:p>
      <w:r>
        <w:rPr>
          <w:b/>
        </w:rPr>
        <w:t>E. 3.1</w:t>
      </w:r>
    </w:p>
    <w:p>
      <w:r>
        <w:t>Am 1 5. April 2015 erstatteten die Ärzte der Medas</w:t>
      </w:r>
    </w:p>
    <w:p>
      <w:r>
        <w:t>Z.___ ein Gutach ten im Auftrag des Gerichts ( Urk. 12/1). Sie stützten sich dabei auf die ihnen überlassenen Akten (S. 2 ff.), die Angaben der Versicherten (S. 28 ff.), die von ihnen erhobenen allgemeinen, Labor- und Röntgen-Befunde (S. 32 f.) sowie ein rheumatologisches (S. 33 f.; Urk. 21/4), ein orthopädisch-chirurgi sches/ traumatologisches (S. 34; Urk. 21/5) und ein psychiatrisches (S. 34 f.; Urk. 21/6) Teilgutachten.</w:t>
      </w:r>
    </w:p>
    <w:p>
      <w:r>
        <w:rPr>
          <w:b/>
        </w:rPr>
        <w:t>E. 3.2</w:t>
      </w:r>
    </w:p>
    <w:p>
      <w:r>
        <w:t>Die Gutachter nannten folgende Diagnosen mit wesentlicher Einschränkung der zumutbaren Arbeitsfähigkeit (S. 37 Ziff. 4.1): - chronisch residuelle , schmerzhafte Funktionseinschränkung der rechten Schul ter mit chronischer Impingementsymptomatik - Status nach direkter Schulterkontusion infolge Sturz am 1 0. März 2009 - Status nach diagnostischer Arthroskopie, arthroskopischer</w:t>
      </w:r>
    </w:p>
    <w:p>
      <w:r>
        <w:t>Bizepsteno dese , Supraspinatusrekonstruktion und subakromialer Dekompression am 8. Mai 2009 wegen - Totalruptur der Supraspinatussehne rechts am Ansatz mit Sehnen retraktion und Atrophie der Mm. supraspinatus et subscapularis und AC- Arthropathie mit Acromion Typ Bigliani II - kernspintomographisch verifizierter Partialläsion der Supraspinatus sehne rechts im zentralen Anteil (MRI 1 2. März 2010) - Status nach HAGL ( humeral</w:t>
      </w:r>
    </w:p>
    <w:p>
      <w:r>
        <w:t>avulsion</w:t>
      </w:r>
    </w:p>
    <w:p>
      <w:r>
        <w:t>of</w:t>
      </w:r>
    </w:p>
    <w:p>
      <w:r>
        <w:t>glenohumeral</w:t>
      </w:r>
    </w:p>
    <w:p>
      <w:r>
        <w:t>ligament )-Läsion, nachgewiesen im MRI vom 1 2. März 2010 - mässige Einengung des subakromialen Defilee bei Akromion Typ Bigliani I bis II - leichte Omarthrose und subakute aktivierte AC-Gelenksarthrose</w:t>
      </w:r>
    </w:p>
    <w:p>
      <w:r>
        <w:t>Ferner nannten sie die folgenden, hier gekürzt angeführten Diagnosen ohne wesentliche Einschränkung der Arbeitsfähigkeit, aber mit Krankheitswert (S. 37 Ziff. 4.2): - chronisches Ha lbseitenschmerzsyndrom mit Hyp -/ Dysästhesie ohne adä quates organisches Korrelat am Bewegungsapparat - chronisch diffuse, anterior betonte Knieschmerzen rechts - chronisches zervikales Schmerzsyndrom tendomyotischer Prägung rechts betont - chronisches thorakales Schmerzsyndrom - chronisches lumbales Schmerzsyndrom myofaszialer Prägung - Adipositas Grad I - arterielle Hypertonie - primäre Hypothyreose, substituiert - Tendovaginitis stenosans des ersten Beugesehnenfachs rechts - komplizierte, protrahierte Trauerreaktion (ICD-10 F38.8), entsprechend einer leichten depressiven Episode (F32.00)</w:t>
      </w:r>
    </w:p>
    <w:p>
      <w:r>
        <w:rPr>
          <w:b/>
        </w:rPr>
        <w:t>E. 3.3</w:t>
      </w:r>
    </w:p>
    <w:p>
      <w:r>
        <w:t>In ihrer Beurteilung (S. 35 f.) führten die Gutachter unter anderem aus, die Ver sicherte habe sich bei einem Stolpersturz am 1 0. März 2009 eine Schulter- und Kniekontusion rechts zugezogen. Nach einem protrahierten Verlauf habe sie ihre angestammte Tätigkeit als Spulenwicklerin (Pensum von 80 % ) am 1 8. Januar 2010 wieder zu 50 % aufnehmen können. Anhaltender Schulter schmer zen und eingeschränkter Beweglichkeit wegen seien im März und November 2010 lokale Infiltrationen erfolgt, die jedoch zu keiner anhaltenden Besserung geführt hätten. In der Folge sei der Beschwerdeführerin per 3 1. März 2011 gekündigt worden; ihre Teilzeittätigkeit als Reinigerin (20 % ) habe sie nach dem Unfall nicht wieder aufgenommen (S. 35 oben).</w:t>
      </w:r>
    </w:p>
    <w:p>
      <w:r>
        <w:t>Bezüglich der aktenmässig und anamnestisch im Vordergrund stehenden Schul terbeschwerden rechts leide die Beschwerdeführerin gemäss aktueller fachärztli cher rheumatologischer Einschätzung vor allem an einer somatisch nicht voll umfänglich erklärbaren Schmerzkrankheit mit aufgrund des Schmerzverhaltens äusserst schwieriger körperlicher Untersuchbarkeit, mit auffallenden - näher beschriebenen - Diskrepanzen und Inkonsistenzen (S. 35 f.). Aus rein rheuma tologischer Sicht bestünden relevante Befunde einzig im Bereich der rechten Schulter im Sinne einer chronischen Impingementsymptomatik . Der verminder ten Belastbarkeit der rechten Schulter wegen seien der Beschwerdeführerin be lastende und häufige Tä tigkeiten mit dem rechten Arm auf beziehungsweise über Schulterhöhe nicht mehr zumutbar; behinderungsangepasst zu 100 % der Norm möglich seien körperlich leichte, nicht repetitive und unbelastete Bewegungen bis an die Schulterhorizontale sowie axiale Belastungen vom Boden bis Tisch höhe von 5-10 kg (S. 36 oben).</w:t>
      </w:r>
    </w:p>
    <w:p>
      <w:r>
        <w:t>Auch aus fachärztlicher orthopädischer Sicht sei das Ausmass der geklagten Schulterschmerzen und Funktionseinschränkungen somatisch nicht zur Gänze zu erklären; bei der klinischen Untersuchung fänden sich entsprechend - näher beschriebene - inkonsistente Befunde. Es sei von einer uneingeschränkten Ar beitsfähigkeit auszugehen, soweit bei der Tätigkeit als Wicklerin keine Lasten über 15 kg körpernah bis auf Lendenhöhe und nicht über 5 kg körpernah auf Schulterhöhe gehoben oder getragen sowie keine repetitiven, auch unbelastete Bewegungen über Schulterhöhe verrichtet werden müssten; nicht zumutbar seien ferner kraftvolle Stoss-, Zug- und Drehbewegungen sowie axiales Abstüt zen, Schläge und Vibrationen (S. 36 Mitte).</w:t>
      </w:r>
    </w:p>
    <w:p>
      <w:r>
        <w:t>Bezüglich der geklagten schlechten psychischen Befindlichkeit lasse sich eine wesentliche Einschränkung der Arbeitsfähigkeit aktuell nicht begründen; auch gebe es keine Hinweise darauf, dass die Arbeitsfähigkeit aus psychiatrischer Sicht in der Zeit seit dem Unfall vom 1 0. März 2009 irgendwann für längere Zeit wesentlich beeinträchtigt gewesen wäre. Ebenso sei aus intern-medizini scher Sicht keine wesentliche Einschränkung der Arbeitsfähigkeit zu attestieren (S. 36).</w:t>
      </w:r>
    </w:p>
    <w:p>
      <w:r>
        <w:t>Zusammenfassend sei der Beschwerdeführerin eine das erwähnte Leistungsprofil erfüllende Tätigkeit uneingeschränkt (Arbeitsfähigkeit 100 % ) zumutbar. Inwie weit die angestammte Tätigkeit als Spulenwicklerin dieses Profil erfülle, müsse aufgrund einer fehlenden umfassenden Arbeitsplatzabklärung beziehungsweise den diesbezüglich widersprüchlichen Angaben in den Akten offen gelassen werden; die Tätigkeit als Reinigungsfrau erfülle nach Einschätzung der Gutach ter das geforderte Leistungsprofil (S. 36 unten).</w:t>
      </w:r>
    </w:p>
    <w:p>
      <w:r>
        <w:rPr>
          <w:b/>
        </w:rPr>
        <w:t>E. 3.3.2</w:t>
      </w:r>
    </w:p>
    <w:p>
      <w:r>
        <w:t>). Ausweislich des medizinischen Anforderungsprofils (vorstehend E. 4.2) ist die Beschwerde führerin nicht in einem derartigen Ausmass eingeschränkt; die Beeinträchtigung des rechten Arms bezieht sich lediglich auf Tätigkeiten in und über der Schul terhorizontalen . Diesem Handicap und den weiteren im Profil genannten Ein schränkungen ist mit einem Abzug von 15 % Rechnung zu tragen.</w:t>
      </w:r>
    </w:p>
    <w:p>
      <w:r>
        <w:t>Damit beläuft sich das hypothetische Invalideneinkommen im Jahr 2011 auf rund Fr. 45‘376.-- ( Fr. 50‘700.--</w:t>
      </w:r>
    </w:p>
    <w:p>
      <w:r>
        <w:t>x 1.01 : 40.0 x 41.7 x 0.85).</w:t>
      </w:r>
    </w:p>
    <w:p>
      <w:r>
        <w:rPr>
          <w:b/>
        </w:rPr>
        <w:t>E. 3.4</w:t>
      </w:r>
    </w:p>
    <w:p>
      <w:r>
        <w:t>Zur Arbeitsfähigkeit führten die Gutachter dementsprechend aus, uneinge schränkt zumutbar seien der Versicherten körperlich leichte und wechselbelas tende Tätigkeiten, ohne belastende Arbeiten mit dem rechten Arm auf bezie hungsweise über der Schulterhorizontalen, ohne repetitive, auch unbelastete Bewegungen über Schulterhöhe sowie ohne Heben und Tragen vom Boden bis Tischhöhe über 10 kg sowie ohne kraftvolle Stoss-Zug-Drehbewegungen und auch ohne axiales Abstützen, Schläge, Vibrationen. Die Tätigkeit als Reinigungs frau erfülle nach der Einschätzung der Gutachter dieses Leistungs profil (S. 38 Ziff. 5.2). Inwieweit dies für die angestammte Tätigkeit als Spulen wicklerin zutreffe, müsse offen gelassen werden (S. 38 Ziff. 5.1).</w:t>
      </w:r>
    </w:p>
    <w:p>
      <w:r>
        <w:t>Die Beschwerdeführerin habe ihre angestammte Tätigkeit als Spulenwicklerin per Ende März 2011 durch Kündigung verloren. Zu jenem Zeitpunkt sei ihr eine 50%ige Arbeitsfähigkeit attestiert worden. In Berücksichtigung der Akten und der erhobenen Befunde sei ab jenem Zeitpunkt wohl von einer 100%igen Arbeitsfähigkeit in einer das genannte Anforderungsprofil erfüllenden Tätigkeit auszugehen (S. 38 Ziff . 5.4).</w:t>
      </w:r>
    </w:p>
    <w:p>
      <w:r>
        <w:t>Die Frage nach den unfallbedingten Einschränkungen der Arbeitsfähigkeit beant worteten die Gutachter gleichlautend (S. 39 Ziff. 5); die Arbeitsfähigkeit sei lediglich unfallbedingt eingeschränkt (S. 39 Ziff. 6).</w:t>
      </w:r>
    </w:p>
    <w:p>
      <w:r>
        <w:rPr>
          <w:b/>
        </w:rPr>
        <w:t>E. 4</w:t>
      </w:r>
    </w:p>
    <w:p>
      <w:r>
        <w:t>Strittig und zu prüfen ist somit, wie es sich mit der unfallbedingt verbleibenden Arbeitsfähigkeit der Beschwerdeführerin und einem allfälligen Invaliditätsgrad verhält.</w:t>
      </w:r>
    </w:p>
    <w:p>
      <w:r>
        <w:t>Nicht Gegenstand des vorliegenden Verfahrens ist die Frage des Integritäts schadens . Diesbezüglich wurde die Sache vom hiesigen Gericht - dessen Urteil in diesem Punkt vom Bundesgericht nicht aufgehoben wurde - an die Beschwerde gegnerin</w:t>
      </w:r>
    </w:p>
    <w:p>
      <w:r>
        <w:t>zurückgewiesen . 3.</w:t>
      </w:r>
    </w:p>
    <w:p>
      <w:r>
        <w:rPr>
          <w:b/>
        </w:rPr>
        <w:t>E. 4.1</w:t>
      </w:r>
    </w:p>
    <w:p>
      <w:r>
        <w:t>Das Gerichtsgutachten erfüllt offensichtlich die praxisgemässen Kriterien (vor stehend E. 1.5) vollumfänglich, was auch von den Parteien nicht in Frage gestellt wurde, so dass darauf abzustellen ist.</w:t>
      </w:r>
    </w:p>
    <w:p>
      <w:r>
        <w:rPr>
          <w:b/>
        </w:rPr>
        <w:t>E. 4.2</w:t>
      </w:r>
    </w:p>
    <w:p>
      <w:r>
        <w:t>Damit steht fest, dass für körperlich leichte und wechselbelastende Tätigkeiten</w:t>
      </w:r>
    </w:p>
    <w:p>
      <w:r>
        <w:t>ohne belastende Arbeiten mit dem rechten Arm auf beziehungsweise über der Schulterhorizontalen, ohne repetitive, auch unbelastete Bewegungen über Schulterhöhe sowie ohne Heben und Tragen vom Boden bis Tischhöhe über 10</w:t>
      </w:r>
    </w:p>
    <w:p>
      <w:r>
        <w:t>kg sowie ohne kraftvolle Stoss-Zug-Drehbewegungen und auch ohne axiales Abstützen, Schläge, Vibrationen - eine volle Arbeitsfähigkeit besteht, und zwar ab beziehungsweise nach März 201 1.</w:t>
      </w:r>
    </w:p>
    <w:p>
      <w:r>
        <w:rPr>
          <w:b/>
        </w:rPr>
        <w:t>E. 4.3</w:t>
      </w:r>
    </w:p>
    <w:p>
      <w:r>
        <w:t>Die Beschwerdegegnerin ging davon aus, dass</w:t>
      </w:r>
    </w:p>
    <w:p>
      <w:r>
        <w:t>die frühere, angestammte Tätig keit der Beschwerdeführerin dem gutachterlich formulierten Belastungsprofil entspr eche (vorstehend E. 2. 2 ) ; die Beschwerdeführerin machte dagegen geltend, dass zwischen ihrer am 2 1. September 2015 verfassten und vo m Leiter Technik der früheren Arbeitgeberin bestätigten Beschreibung (vgl. Urk. 23) und dem Belastungsprofil Unterschiede best ünden.</w:t>
      </w:r>
    </w:p>
    <w:p>
      <w:r>
        <w:t>Die von der Beschwerdeführerin eingereichte Beschreibung wurde erst erstellt, als die Beschwerdegegnerin den Standpunkt einnahm, die frühere Tätigkeit entspreche dem Belastungsprofil. Bereits dem Urteil des Bundesgerichts vom 2 1. Mai 2014 war jedoch zu entnehmen gewesen , dass der Arbeitsplatzbeschrei bung eine erhebliche Bedeutung beigemessen wurde und dass diesbezüglich Fragen offen geblieben waren ( Urk. 1 S. 5 ff. E. 4.3) , ohne dass dies die Beschwerdeführerin dazu veranlasst hätte, sich präzisierend (schriftlich) zu äussern. Im Gutachten vom 1 5. April 2015 wurde sodann</w:t>
      </w:r>
    </w:p>
    <w:p>
      <w:r>
        <w:t>ausgeführt, wie die Beschwerdeführerin ihre Tätigkeit beschrieben hatte ( Urk. 12/1 S. 29 oben); auch dies blieb folgenlos, die Beschwerdeführerin nahm zum Gutachten nicht Stellung und machte insbesondere nicht geltend, die genannten Angaben wür den nicht zutreffen.</w:t>
      </w:r>
    </w:p>
    <w:p>
      <w:r>
        <w:t>Sodann wurde im Gutachten angegeben, die Anamnese sei der besseren Verstän digung wegen mit einer Dolmetscherin erhoben worden; die Beschwer deführerin spreche aber ordentlich Deutsch ( Urk. 12/1 S. 28 Ziff. 1.2). Vor die sem Hintergrund ist der sprachliche Differenzierungsgrad in der Beschreibung vom 2 1. September 2015 so bemerkenswert, dass die der Beschwerdeführerin zugeschriebene Autorschaft nicht zwingend erscheint.</w:t>
      </w:r>
    </w:p>
    <w:p>
      <w:r>
        <w:t>Insgesamt sind gegenüber dem nachgereichten Dokument erhebliche Vorbehalte angezeigt. In sinngemässer Anwendung der Regeln zu den „Aussagen der ersten Stunde“ (vgl. BGE 121 V 45 E. 2a, 115 V 133 E. 8c mit Hinweis) ist dem Umstand Rechnung zu tragen, dass die detaillierte Beschreibung erst verfasst wurde, als das gutachterlich formuliert Belastungsprofil bekannt war, was die textverfassende Person in die Lage versetzte, die Beschreibung und das Belas tungsprofil möglichst passgenau i m gewünschten Sinn aufeinander abzustim men, was umso unauffälliger machbar erscheint, als mittlerweile Einzelheiten der Arbeitsabläufe als entscheidend angesehen wurden (vgl. Urk. 20, Urk. 22), deren Nuancen auch dem die Beschreibung bestätigenden Leiter Technik durch aus entgehen konnten.</w:t>
      </w:r>
    </w:p>
    <w:p>
      <w:r>
        <w:rPr>
          <w:b/>
        </w:rPr>
        <w:t>E. 4.4</w:t>
      </w:r>
    </w:p>
    <w:p>
      <w:r>
        <w:t>Eine weitere Befassung mit der nachgereichten Arbeitsplatzbeschreibung ver mag aus den genannten Gründen zu keinen weiterführenden Erkenntnissen zu führen.</w:t>
      </w:r>
    </w:p>
    <w:p>
      <w:r>
        <w:t>Für die Bestimmung des hypothetischen Invalideneinkommens ist somit nach den Erwerbsmöglichkeiten in leidensangepassten Tätigkeiten zu fragen. D em gutachterlich formulierten Belastungsprofil entspricht ein weites Spektrum möglicher Tätigkeiten, was es rechtfertigt, das hypothetische Invalideneinkom men gestützt auf die Tabellenlöhne der LSE (vorstehend E. 1. 2 ) zu bestimmen (nachstehend E. 5. 2 ) .</w:t>
      </w:r>
    </w:p>
    <w:p>
      <w:r>
        <w:rPr>
          <w:b/>
        </w:rPr>
        <w:t>E. 5.1</w:t>
      </w:r>
    </w:p>
    <w:p>
      <w:r>
        <w:t>Die Arbeitgeberin bezifferte in ihrem Schreiben vom 2 0. September 2010 den Brutto-Lohn der Beschwerdeführerin bei e inem Pensum von 100 % mit</w:t>
      </w:r>
    </w:p>
    <w:p>
      <w:r>
        <w:t>Fr. 4‘675.-- (x 13) im Jahr 2010 , und nannte eine Jahresstundenzahl von 2‘080 ( Urk. 2/9/79/ 1- 2).</w:t>
      </w:r>
    </w:p>
    <w:p>
      <w:r>
        <w:t>Gemäss Vertrag vom 1 1. Januar 2007 ( Urk. 2/9/81/4-8) war die Beschwerdefü hrerin bei der gleichen Arbeitgeberin zusätzlich im Stundenlohn als Raumpfle gerin angestellt; der Stundenlohn betrugt Fr. 25.-- und die wöchentliche Arbeitszeit rund 4 Stunden (S. 2 Ziff. 3-4) .</w:t>
      </w:r>
    </w:p>
    <w:p>
      <w:r>
        <w:t>Damit übereinstimmend hielt die Beschwerdegegnerin in den am 2 5. Oktober 2010 erstellten Entscheidungsgrundlagen ( Urk. 2/9/86) fest, die Beschwerde führerin sei mit einem Pensum von 80 % angestellt und verrichte darüber hin aus Reinigungsarbeiten im gleichen Betrieb, und bezifferte den Monatslohn mit Fr. 3‘740.-- ( Ziff. 3.2); dies ergibt rechnerisch die genannten Fr. 4‘675.-- bei 100 % . Als Validenlohn setzte sie Fr. 60‘775.-- ein ( Ziff. 4.3), was wiederum dem genannten Monatslohn von Fr. 4‘675.-- (x 13) entspricht.</w:t>
      </w:r>
    </w:p>
    <w:p>
      <w:r>
        <w:t>Am 1 3. Mai 2011 bestätigte die Arbeitgeberin, dass der Lohn im Jahr 2011 gleich bleiben würde ( Urk. 2/9/128 S. 1 unten); die dabei genannten Zahlen ergeben - berücksichtigt man die Unterschiede im Pensum von 80 % oder 100 %</w:t>
      </w:r>
    </w:p>
    <w:p>
      <w:r>
        <w:t>- d ie bereits be kannten Werte.</w:t>
      </w:r>
    </w:p>
    <w:p>
      <w:r>
        <w:t>Dass das Einkommen aus der Festanstellung zu 80 % auf 100 % hochgerechnet wurde und die Nebenbeschäftigung im Stundenlohn unberücksichtigt blieb, wirkt sich insofern leicht zugunsten der Beschwerdeführerin aus, als damit der höhere Lohnsatz von rund Fr. 29.22 pro Stunde ( Fr. 60‘775.-- : 2‘080) Verwen dung fand.</w:t>
      </w:r>
    </w:p>
    <w:p>
      <w:r>
        <w:t>Als hypothetisches Valideneinkommen im Jahr 2011 ist somit der Betrag von Fr. 60‘775.-- einzusetzen.</w:t>
      </w:r>
    </w:p>
    <w:p>
      <w:r>
        <w:rPr>
          <w:b/>
        </w:rPr>
        <w:t>E. 5.2</w:t>
      </w:r>
    </w:p>
    <w:p>
      <w:r>
        <w:t>Im Jahr 2010 betrug das mittlere von Frauen in einfachen und repetitiven Tätig keiten im Durchschnitt aller Wirtschaftszweige erzielte Einkommen Fr. 4‘225.-- (LSE 2010, S. 26, Tab. TA1, Total, Niveau 4, Frauen), entsprechend Fr. 50‘700.-- im Jahr ( Fr. 4‘225.-- x 12).</w:t>
      </w:r>
    </w:p>
    <w:p>
      <w:r>
        <w:t>Zu berücksichtigen sind sodann die Nominallohnentwicklung von 1.0 % im Jahr 2011 (Die Volkswirtschaft 3/4-2015, S. 89, Tab. B 10.2, Total) und die Wochenarbeitszeit von 41.7 Stunden (Die Volkswirtschaft 3/4-2015, S. 88, Tab. B 9.2).</w:t>
      </w:r>
    </w:p>
    <w:p>
      <w:r>
        <w:t>Was einen allfälligen Abzug vom Tabellenlohn anbelangt, ist zu beachten, dass die Gerichtspraxis bei Versicherten mit faktischer Einhändigkeit oder solchen, welche die dominante Hand praktisch nur noch als Zudienhand ein setzen kön nen, die erheblich erschwerte Verwertbarkeit der Arbeitsfähigkeit auch auf einem ausgeglichenen Arbeitsmarkt mit einem Abzug von 20-25 % berücksich tigt hat (vgl. Urteil 9C_418/2008 vom 1 7. September 2008 E.</w:t>
      </w:r>
    </w:p>
    <w:p>
      <w:r>
        <w:rPr>
          <w:b/>
        </w:rPr>
        <w:t>E. 5.3</w:t>
      </w:r>
    </w:p>
    <w:p>
      <w:r>
        <w:t>Beim Valideneinkommen von Fr. 60‘775.-- (vorstehend E. 5.1) und dem Inva li den einkommen von Fr. 45‘376.-- (vorstehend E. 5.2) beträgt die Einkom mens ein busse 15‘399.--, was einen Invaliditätsgrad von rund 25 % ergibt.</w:t>
      </w:r>
    </w:p>
    <w:p>
      <w:r>
        <w:t>Dementsprechend hat die Beschwerdeführerin Anspruch auf eine Invalidenrente, dies ab Ende des Taggeldbezugs (vgl. Urk. 2/9/127), mithin ab 1. Juni 2011 , un d der angefochtene Einspracheentscheid ist in Gutheissung der Beschwerde dahingehend abzuändern.</w:t>
      </w:r>
    </w:p>
    <w:p>
      <w:r>
        <w:rPr>
          <w:b/>
        </w:rPr>
        <w:t>E. 6.1</w:t>
      </w:r>
    </w:p>
    <w:p>
      <w:r>
        <w:t>Nach verbindlicher Einschätzung des Bundesgerichts lagen dem kantonalen Urteil wie auch dem Einspracheentscheid nicht ausreichende, da klärungsbe dürftige Beurteilungen zugrunde</w:t>
      </w:r>
    </w:p>
    <w:p>
      <w:r>
        <w:t>( Urk. 1 S. 7 E. 4.3.2 am Ende) , was das nun mehr vorliegende Gerichtsgutachten erforderlich gemacht hat .</w:t>
      </w:r>
    </w:p>
    <w:p>
      <w:r>
        <w:t>Die entsprechenden Kosten von Fr. 7‘725.50 ( Urk. 11) sind deshalb von der Beschwerdegegnerin zu übernehmen.</w:t>
      </w:r>
    </w:p>
    <w:p>
      <w:r>
        <w:rPr>
          <w:b/>
        </w:rPr>
        <w:t>E. 6.2</w:t>
      </w:r>
    </w:p>
    <w:p>
      <w:r>
        <w:t>Der obsiegenden und anwaltlich vertretenen Beschwerdeführerin steht eine Pro zessentschädigung zu, die beim praxisgemässen Stundenansatz von Fr. 200.-- bis Ende 2014 und seither Fr. 220.-- (zuzüglich Mehrwertsteuer) ermessensweise auf Fr. 2‘500.-- festzusetzen und von der Beschwerdegegnerin zu bezahlen ist.</w:t>
      </w:r>
    </w:p>
    <w:p>
      <w:r>
        <w:t>Das Gericht erkennt: 1.</w:t>
      </w:r>
    </w:p>
    <w:p>
      <w:r>
        <w:t>In Gutheissung der Beschwerde wird der Einspracheentscheid vom 3 0. März 2012 dahingehend abgeändert, dass die Beschwerdeführerin ab 1. Juni 2011 Anspruch auf eine Invalidenrente entsprechend einem Invaliditätsgrad von 25 % hat. 2.</w:t>
      </w:r>
    </w:p>
    <w:p>
      <w:r>
        <w:t>Die Gutachten skosten von Fr. 7'725.50 werden der Beschwerdegegnerin auferlegt. Rechnung und Einzahlungsschein werden der Kostenpflichtigen nach Eintritt der Rechts kraft zugestellt. 3.</w:t>
      </w:r>
    </w:p>
    <w:p>
      <w:r>
        <w:t>Die Beschwerdegegnerin wird verpflichtet, der Beschwerdeführerin eine Prozessent schädigung von Fr. 2'500 .-- (inkl. Barauslagen und MWSt ) zu bezahlen. 4.</w:t>
      </w:r>
    </w:p>
    <w:p>
      <w:r>
        <w:t>Zustellung gegen Empfangsschein an: - Rechtsanwalt Holger Hügel - Schweizerische Unfallversicherungsanstalt, unter Beilage einer Kopie von Urk.</w:t>
      </w:r>
    </w:p>
    <w:p>
      <w:r>
        <w:rPr>
          <w:b/>
        </w:rPr>
        <w:t>E. 11</w:t>
      </w:r>
    </w:p>
    <w:p>
      <w:r>
        <w:t>- Bundesamt für Gesundheit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w:t>
      </w:r>
    </w:p>
    <w:p>
      <w:r>
        <w:t>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