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UV.2014.00114 vom 27. November 2015</w:t>
      </w:r>
    </w:p>
    <w:p>
      <w:r>
        <w:t>ZH Sozialversicherungsgericht, 2015-11-27, DE</w:t>
      </w:r>
    </w:p>
    <w:p>
      <w:r>
        <w:rPr>
          <w:b/>
        </w:rPr>
        <w:t xml:space="preserve">Quelle: </w:t>
      </w:r>
      <w:r>
        <w:t>https://mcp.opencaselaw.ch/entscheid/zh_sozialversicherungsgericht_UV.2014.00114</w:t>
      </w:r>
    </w:p>
    <w:p>
      <w:r>
        <w:t>FR: ZH_SOZIALVERSICHERUNGSGERICHT UV.2014.00114 du 27 novembre 2015</w:t>
      </w:r>
    </w:p>
    <w:p>
      <w:r>
        <w:t>IT: ZH_SOZIALVERSICHERUNGSGERICHT UV.2014.00114 del 27 novembre 2015</w:t>
      </w:r>
    </w:p>
    <w:p>
      <w:pPr>
        <w:pStyle w:val="Heading2"/>
      </w:pPr>
      <w:r>
        <w:t>Erwägungen</w:t>
      </w:r>
    </w:p>
    <w:p>
      <w:r>
        <w:rPr>
          <w:b/>
        </w:rPr>
        <w:t>E. 1</w:t>
      </w:r>
    </w:p>
    <w:p>
      <w:r>
        <w:t>X.___ , geboren 1956, arbeitete seit 1. Juli 1999 als Zahnärztin in der Praxis ihres Ehemannes und war damit bei der Schweizerischen Mobiliar Versi cherungsgesellschaft AG (nachfolgend: Mobiliar) unfallversichert, als sie am 20. Dezember 2009 in den Y.___</w:t>
      </w:r>
    </w:p>
    <w:p>
      <w:r>
        <w:t>in ihrem Auto einen Auffahrunfall erlitt (U nfallmeldung vom 29. Januar 2010, Urk. 11/1). Im Rahmen der am 26. Dezember 2009 erfolgten medizinischen Erstbehandlung wurden Beschwer den im rechten Knie und ein generelles Unwohlsein festgehalten (Urk. 11/85/10) ; am 30. Dezember 2009 wurde von Hauptbeschwerden in der rechten obere n Extremität, im Knie, Kopf, Nacken und Rücken</w:t>
      </w:r>
    </w:p>
    <w:p>
      <w:r>
        <w:t>wie auch von Anzeichen einer posttraumatischen Hirnerschütteru ng berichtet (Urk. 11/85/24). Die Erstbehandlung in der Schweiz erfolgte am 14. Januar 2010, bei welcher ein zervikozephales Schmerzsyndrom bei Status nach Halswirbelsäulen (HWS)-Dis torsion mit Commotio cerebri und eine Knie- und Schulterkontusion rechts diagnostiziert wurde n (Urk. 11/9).</w:t>
      </w:r>
    </w:p>
    <w:p>
      <w:r>
        <w:t>Gestützt auf ein Gutachten der Z.___ (Urk. 11 /112) stellte die Mobi liar mit Verfügung vom 16. Juli 2013 (Urk. 11 /124a) die von ihr bis dahin erbrachten Leistungen per 31. Mai 2013 ein. Die dagegen von der Versicherten am 16. September 2013 erhobene Einsprache (Urk. 7/124) wies die Mobiliar mit Einspracheentscheid vom 2. April 2014 ab (Urk. 2).</w:t>
      </w:r>
    </w:p>
    <w:p>
      <w:r>
        <w:rPr>
          <w:b/>
        </w:rPr>
        <w:t>E. 1.1</w:t>
      </w:r>
    </w:p>
    <w:p>
      <w:r>
        <w:t>Gemäss Art.</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 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1.5</w:t>
      </w:r>
    </w:p>
    <w:p>
      <w:r>
        <w:t>Die zum Schleudertrauma entwickelte Rechtsprechung wendet das Bundesge richt sinngemäss auch bei der Beurteilung des adäquaten Kausalzusammen hangs zwischen einem Unfall und den Folgen eines Schädel-Hirn-Traumas (BGE 117 V 369 E. 4b) oder den Folgen einer dem Schleudertrauma ähnlichen Verletzung der Halswirbelsäule an (vgl. RKUV 1999 Nr. U 341 S. 408 E. 3b; SVR 1995 UV Nr. 23 S. 67 E. 2; ferner BGE 134 V 109 E. 10.2 f.) , sofern sich die Fol gen eines Schädel-Hirn-Traumas aufgrund des bunten Beschwerdebildes (Kopf- und Nackenschmerzen, Schwindel, Konzentrationsstörungen mit Verlangsa mung und Fehlerhaftigkeit sowie erheblichen Lern- und Gedächtnisstörungen, rasche Ermüdbarkeit, Visusstörungen beziehungsweise Licht- und Lärmemp findlichkeit , Reizbarkeit und Nervosität, Schlafstörungen, Angstzustände und Depressionen sowie Wesensveränderung) mit jenem eines Schleudertraumas vergleichen lassen (Urteil des Bundesgerichts U 72/05 vom 11. Oktober 2005 E. 3.1).</w:t>
      </w:r>
    </w:p>
    <w:p>
      <w:r>
        <w:rPr>
          <w:b/>
        </w:rPr>
        <w:t>E. 1.6</w:t>
      </w:r>
    </w:p>
    <w:p>
      <w:r>
        <w:t>Die Beurteilung des adäquaten Kausalzusammenhangs zwischen einem Unfall und der infolge eines Schleudertraumas der Halswirbelsäule auch nach Ablauf einer ge wissen Zeit nach dem Unfall weiterbestehenden gesundheitlichen Beeinträchtigun gen, die nicht auf organisch nachweisbare Funktionsausfälle zurückzuführen sind, hat nach der in BGE 117 V 359 begründeten Rechtspre chung des Bundesgerichts in analoger Anwendung der Methode zu erfolgen, wie sie für psychische Störun gen nach einem Unfall entwickelt worden ist (vgl. BGE 123 V 98 E. 3b, 122 V 415 E. 2c). Es ist im Einzelfall zu verlangen, dass dem Unfall eine massgebende Bedeutung für die Entstehung der Arbeits- bezie 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Kriterien in die Beurteilung mit einzu beziehen sind. Je nachdem, wo im mittleren Bereich der Unfall einzuordnen ist und abhängig da 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Beurteilung des adäquaten Kausalzusammenhangs zwischen einem Unfall und einer psychischen Fehlentwicklung für relevant erachtet hat, wird bei der Beur teilung des adäquaten Kausalzusammenhangs zwischen einem Unfall mit Schleudertrauma der Halswirbelsäule und den in der Folge eingetretenen Beschwerden auf eine Differenzierung zwischen physischen und psychischen Komponenten verzichtet, da es bei Vorliegen eines solchen Traumas nicht ent scheidend ist, ob Beschwerden medizinisch eher als organischer und/oder psy chischer Natur bezeichnet werden (BGE 134 V 109; RKUV 2001 Nr. U 442 S. 544 ff., 1999 Nr. U 341 S. 409 E. 3b, 1998 Nr. U 272 S. 173 E. 4a; BGE 117 V 359 E. 5d/ aa und 367 E. 6a).</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Die Versicherte erhob am 19. Mai 2014 Beschwerde gegen den Einspracheent scheid vom 2. April 2014 (Urk. 2) und beantragte, dieser sei aufzuheben und es seien ihr die gesetzlichen Leistungen, insbesondere Heilbehandlung, Taggeld, Rente und Integritätsentschädigung, zuzusprechen . Weiter sei ihr für das Ein spra cheverfahren eine Pa r teientschädigung zuzusprechen (Urk. 1 S. 2).</w:t>
      </w:r>
    </w:p>
    <w:p>
      <w:r>
        <w:t>Mit Beschwerdeantwort vom 16. Juli 2014 (Urk. 9) beantragte die Mobiliar die Abweisung der Beschwerde.</w:t>
      </w:r>
    </w:p>
    <w:p>
      <w:r>
        <w:t>Mit Replik vom 14. November 2014 (Urk. 16) und Duplik vom 21. Januar 2015 (Urk. 21) hielten die Parteien an ihren jeweiligen Standpunkten fest. Das Gericht zieht in Erwägung: 1.</w:t>
      </w:r>
    </w:p>
    <w:p>
      <w:r>
        <w:rPr>
          <w:b/>
        </w:rPr>
        <w:t>E. 2.1</w:t>
      </w:r>
    </w:p>
    <w:p>
      <w:r>
        <w:t>Die Beschwerdegegnerin ver n einte in ihrem Einspracheentscheid (Urk. 2) eine Leistungspflicht ab dem 31. Mai 2013 mangels adäquaten Kausalzusammen hangs und infolge Wegfall s der natürlichen Kausalität zwischen dem Unfaller eignis vom 20. Dezember 2009 und den Beschwerden ( Urk. 9, Urk. 21) .</w:t>
      </w:r>
    </w:p>
    <w:p>
      <w:r>
        <w:rPr>
          <w:b/>
        </w:rPr>
        <w:t>E. 2.2</w:t>
      </w:r>
    </w:p>
    <w:p>
      <w:r>
        <w:t>Dagegen machte die Beschwerdeführerin in ihrer Beschw erde (Urk. 1) geltend, auf das eingeholte Gutachten könne – aus näher dargelegten Gründen – nicht abgestellt werden. Des Weiteren seien leichte neuropsychologische Einschrän kungen belegt und sämtliche behandelnde n Ärzte seien zum Schluss gelangt, dass sie lediglich noch zu 30-40 % in ihrer angestammten Tätigkeit arbeitsfähig sei. Dies e Arbeitsunfähigkeit sei auf das vorliegende Unfallereignis zurückzu führen (S. 8 ff.).</w:t>
      </w:r>
    </w:p>
    <w:p>
      <w:r>
        <w:rPr>
          <w:b/>
        </w:rPr>
        <w:t>E. 2.3</w:t>
      </w:r>
    </w:p>
    <w:p>
      <w:r>
        <w:t>Streitig und zu prüfen ist, ob die Beschwerdeführerin über den 31. Mai 2013 hinaus Anspruch auf Leistungen der Unfallversicherung hat. 3. 3.1</w:t>
      </w:r>
    </w:p>
    <w:p>
      <w:r>
        <w:t>Die sechs Tage nach dem Auffahrunfall die Beschwerdeführerin erstbehandeln de n</w:t>
      </w:r>
    </w:p>
    <w:p>
      <w:r>
        <w:t>Ärzte des A.___ , Y.___ , hielt en im Bericht vom 26. Dezember 2009 (Urk. 11/85/10) fest, die Beschwerdeführerin habe über Beschwerden im rechten Knie sowie über generelles Unwohlsein geklagt. Ferner wurde berichtet, dass die Beschwerdeführerin immer noch zervika le Beschwer den ( cervical</w:t>
      </w:r>
    </w:p>
    <w:p>
      <w:r>
        <w:t>tender ness ) habe, ausgeprägter wenn sie sich nach re chts drehe (Urk. 11/85/15 S. 3) , und es wurde ein Glasgow- Coma -Skala-W ert (GCS) von 15 diagnostiziert (Urk. 11/85/12). 3.2</w:t>
      </w:r>
    </w:p>
    <w:p>
      <w:r>
        <w:t>Der Chiropraktor</w:t>
      </w:r>
    </w:p>
    <w:p>
      <w:r>
        <w:t>B.___ berichtete am 30. Dezember 2009, dass die Hauptbeschwerden der Beschwerdeführerin ihre rechte obere Extremität betr ä fen , sie aber auch Kopfweh, Nackenweh, Rückenschmerzen sowie Schmerzen im rechten Knie habe. Die Beschwerdeführerin sage , sie habe gleich nach dem Unfall Beschwerden gehabt. Ferner habe sie a m 17. August 2009 ihr rechtes Knie verletzt. Der Chiropraktor erhob als Befund Anzeichen einer posttraumati schen Hirnerschütterung ( posttraumatic</w:t>
      </w:r>
    </w:p>
    <w:p>
      <w:r>
        <w:t>concussion ) und empfahl eine Wei ter ab klärung , um einen möglichen Hirnschaden ausschliessen zu können (Urk. 11/85/24). 3.3</w:t>
      </w:r>
    </w:p>
    <w:p>
      <w:r>
        <w:t>In der Schweiz wurde die Beschwerdeführerin erstmals am 14. Januar 2010 von Dr. med. C.___ , Facharzt für Chirurgie , behandelt. Dieser berichtete am 27. März 2010 zuhanden d er Beschwerdegegnerin (Urk. 11/7-9 ). Als Diag nose nannte er ein zervikozephales Schmerzsyndrom mit Begleitschwindel und Tinnitus sowie einen Verdacht auf neuropsychologische Defizite bei Status nach HWS-Distorsion mit Commotio cerebri. Ferner bestünden eine Kniekontu sion /Distorsion rechts und eine Schulterkontusion rechts (S. 3 Ziff. 5).</w:t>
      </w:r>
    </w:p>
    <w:p>
      <w:r>
        <w:t>Er führte aus, gemäss Schilderung der Beschwerdeführerin sei beim Unfallereig nis vom 20. Dezember 20</w:t>
      </w:r>
    </w:p>
    <w:p>
      <w:r>
        <w:rPr>
          <w:b/>
        </w:rPr>
        <w:t>E. 6</w:t>
      </w:r>
    </w:p>
    <w:p>
      <w:r>
        <w:t>des Bundesgesetzes über die Unfallversicherung (UVG) werden – so 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 Ist der Versicherte zu mindestens 10 % inva lid, so hat er Anspruch auf eine Invalidenrente (Art. 18 Abs. 1 UVG).</w:t>
      </w:r>
    </w:p>
    <w:p>
      <w:r>
        <w:rPr>
          <w:b/>
        </w:rPr>
        <w:t>E. 09</w:t>
      </w:r>
    </w:p>
    <w:p>
      <w:r>
        <w:t>als mittelschwe res, im Grenzbereich zu den leichten Unfällen liegendes Ereignis zu betrachten. Demnach wären vier Kriterien oder aber ein einzelnes in besonders ausgeprägter Weise erforderlich, um den adäquaten Kausalzusammenhang bejahen zu kön nen (vgl. SVR 2010 UV Nr. 25 E. 4.5 mit Hinweis; BGE 134 V 109 E. 10.1 mit Hinweisen). 4.4</w:t>
      </w:r>
    </w:p>
    <w:p>
      <w:r>
        <w:t>Weder besonders dramatische Begleitumstände noch eine besondere Eindrück lich keit des Unfalls sind vorliegend ersichtlich. Zu urteilen ist hierbei objektiv und nicht aufgrund des subjektiven Empfindens bzw. Angstgefühls de r Versi cherten (Urteil 8C_249 /2009 vom 3. August 2009 E. 8.2 mit Hinweisen). Der Unfall vom 20. Dezember 2009 spielte sich weder unter besonders dramatischen Begleitumständen ab, noch war er besonders eindrücklich. Den diesbezüglichen Akten (Fotodokumentation, Urk. 11/97) sowie</w:t>
      </w:r>
    </w:p>
    <w:p>
      <w:r>
        <w:t>der von der Beschwerdeführerin anlässlich des telefonischen Erstgesprächs mit der Beschwerdegegnerin abgege benen Unfal lhergangsschilderung (Urk. 11/22-25) lässt sich entnehmen, dass es vor dem Bahnübergang zur Auffahrkollision gekommen war und die Beschwer deführerin sich zu diesem Zeitpunkt leicht zur Tochter abgedreht habe , sie jedoch keine Erinnerung an den Aufprall selbst habe . Ferner, dass der Sohn lediglich eine Beule am Kopf gehabt habe und dass alle Insassen selbständig hätten aussteigen können (S. 1). Die Beschwerdeführerin gab anlässlich der Erstbehandlung bei Dr. C.___</w:t>
      </w:r>
    </w:p>
    <w:p>
      <w:r>
        <w:t>ausserdem</w:t>
      </w:r>
    </w:p>
    <w:p>
      <w:r>
        <w:t>zu Protokoll, der Unfallwagen sei mit zirka 50-60 km/h ungebremst von hinten aufgeprallt, was aufgrund einer fehlenden biomechanische n Kurzbeurteilung , mit welcher sich die überwiegend wahrscheinliche kollisionsbedingte Geschwindigkeitsänderung des Fahrzeuges der Bes chwerdeführerin beim Heckanstoss ermitteln liesse , sowie gestützt auf die eher leichten Verletzungen der Insassen und</w:t>
      </w:r>
    </w:p>
    <w:p>
      <w:r>
        <w:t>die Tatsache, dass die Beschwerdeführerin nach der Unfallkollision noch selbst mit dem Unfall-Fahr zeug nach Hause gefahren war (vgl. Urk. 11/25 unten) , nicht als glaub haft zu übernehmen ist. Unter diesen Umständen ist namentlich kein unüblicher Schre cken der Beschwerdeführerin zu erkennen, und es waren keine relevanten Begleitumstände zu verzeichnen, welche die Bejahung des Kriteriums gestatten würden.</w:t>
      </w:r>
    </w:p>
    <w:p>
      <w:r>
        <w:t>D as Kriterium der Schwere oder besonderen Art der erlittenen Verletzungen ist nicht erfüllt;</w:t>
      </w:r>
    </w:p>
    <w:p>
      <w:r>
        <w:t>die Diagnose eines HWS-Schleudertraumas vermag für sich allein die Schwere oder besondere Art der erlittenen Verletzung nicht zu begründen (vgl. BGE 134 V 109 E. 10.2) und es wurden ansonsten im Wesentlichen Kon tusionen festgestellt (vgl. vorstehend E . 3.1-2) .</w:t>
      </w:r>
    </w:p>
    <w:p>
      <w:r>
        <w:t>Anhaltspunkte für eine fortgesetzt spezifische, belastende ärztliche Behandlung bestehen nicht. Abklärungsmassnahmen und blosse ärztliche Kontrollen sind im Rahmen des Kriteriums der fortgesetzt spezifischen, belastenden ärztlichen Behandlung nicht zu berücksichtigen (Urteile 8C_698/2008 vom 27. Januar 2009 E. 4.4 und 8C_126/2008 vom 11. November 2008 E. 7.3).</w:t>
      </w:r>
    </w:p>
    <w:p>
      <w:r>
        <w:t>Das Kriterium der erheblichen Beschwerden kann, wenn auch nicht in aus ge präg ter Form, als erfüllt betrachtet werden. Die Beschwerdeführerin klagte durchwegs über Nacken- und Kopfsc hmerzen und belastungsabhängigen Schwin del sowie über Konzentrationsprobleme und weitere kognitive Ein schrän kungen. Indessen konnte sie dennoch ab Januar 2010 ihre Arbeitstä tig keit wieder zu 40 % aufnehmen.</w:t>
      </w:r>
    </w:p>
    <w:p>
      <w:r>
        <w:t>Zwei weitere Kriterien sodann – die Unfallfolgen erheblich verschlimmernde ärztliche Fehlbehandlung; schwieriger Heilungsverlauf und erhebliche Kompli kationen – sind offensichtlich nicht erfüllt, genauso wenig wie das Kriterium einer erheblichen Arbeitsunfähigkeit. Beim Kriterium der Arbeits un fähigkeit ist nicht die Dauer massgebend , sondern eine erhebliche Arbeitsunfähigkeit als sol che, die zu überwinden die versicherte Person ernsthafte Anstrengungen unter nimmt. Darin liegt der Anreiz für die versicherte Person, alles daran zu setzen, wieder ganz oder teilweise arbeitsfähig zu werden. Konkret muss ihr Wille erkenn bar sein, sich wieder in den Arbeitsprozess einzugliedern. Rechtspre chungsgemäss ist dieses Kriterium besonders ausgeprägt erfüllt, wenn die versi cherte Person Bemühungen, die eindeutig über das im Normalfall zu erwartende Ausmass hinausgehen, nachzuweisen in der Lage ist (Urteil des Bundesgerichts 8C_246/2009 vom 6. April 2010 E. 5.2.1 mit Hinweis). Weniger als ein en Monat (per 14. Januar 2010) nach dem Unfallereignis nahm die Beschwerdeführerin ihre bisherige Tätigkeit als Zahnärztin im Umfang von 40 % wieder auf. Bemü hungen, die über das zu erwartende Ausmass hinausgehen, sind allerdings nicht ersichtlich. So attestierten die behandelnden Ärzte jeweils nur die subjektive Arbeits un f ähigkeit der Beschwerdeführerin und auch aus den Akten ist nirgends ersichtlich, dass die Beschwerdeführerin einen Versuch unternommen hätte, ihre Arbeitsfähigkeit als Zahnärztin zu steigern. 4.5</w:t>
      </w:r>
    </w:p>
    <w:p>
      <w:r>
        <w:t>Zusammenfassend ist somit von den massgebenden Kriterien lediglich eines, aber in nicht wesentlich ausgeprägter Form , erfüllt .</w:t>
      </w:r>
    </w:p>
    <w:p>
      <w:r>
        <w:t>Damit sind jedenfalls nicht die vier Kriterien erfüllt, so dass das Bestehen eines adäquaten Kausalzusammenhangs zu verneinen ist. Fehlt es am adäquaten Kausalzusammenhang, so ist kein rechtsgenüglicher Kausalzusammenhang erstellt, und es besteht keine weitergehende Leistungspflicht der Beschwerde gegnerin .</w:t>
      </w:r>
    </w:p>
    <w:p>
      <w:r>
        <w:t>5.</w:t>
      </w:r>
    </w:p>
    <w:p>
      <w:r>
        <w:t>Nach dem Gesagten erweist sich d er angefochtene Einspracheentscheid als zutref fend, womit die dagegen erhobene Beschwerde abzuweisen ist. Damit erübrigt sich auch die Beurteilung der beschwerdeweise beantragte n</w:t>
      </w:r>
    </w:p>
    <w:p>
      <w:r>
        <w:t>Parteient schädigung im Einspracheverfahren (vgl. Urk. 1 S. 2) ; eine solche ist nicht geschuldet . Das Gericht erkennt: 1.</w:t>
      </w:r>
    </w:p>
    <w:p>
      <w:r>
        <w:t>Die Beschwerde</w:t>
      </w:r>
    </w:p>
    <w:p>
      <w:r>
        <w:t>wird abgewiesen. 2.</w:t>
      </w:r>
    </w:p>
    <w:p>
      <w:r>
        <w:t>Das Verfahren ist kostenlos. 3.</w:t>
      </w:r>
    </w:p>
    <w:p>
      <w:r>
        <w:t>Zustellung gegen Empfangsschein an: - Rechtsanwalt Thomas Wyss - Fürsprecher René W. Schleifer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