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UV.2014.00106 vom 23. Oktober 2014</w:t>
      </w:r>
    </w:p>
    <w:p>
      <w:r>
        <w:t>ZH Sozialversicherungsgericht, 2014-10-23, DE</w:t>
      </w:r>
    </w:p>
    <w:p>
      <w:r>
        <w:rPr>
          <w:b/>
        </w:rPr>
        <w:t xml:space="preserve">Quelle: </w:t>
      </w:r>
      <w:r>
        <w:t>https://mcp.opencaselaw.ch/entscheid/zh_sozialversicherungsgericht_UV.2014.00106</w:t>
      </w:r>
    </w:p>
    <w:p>
      <w:r>
        <w:t>FR: ZH_SOZIALVERSICHERUNGSGERICHT UV.2014.00106 du 23 octobre 2014</w:t>
      </w:r>
    </w:p>
    <w:p>
      <w:r>
        <w:t>IT: ZH_SOZIALVERSICHERUNGSGERICHT UV.2014.00106 del 23 ottobre 2014</w:t>
      </w:r>
    </w:p>
    <w:p>
      <w:pPr>
        <w:pStyle w:val="Heading2"/>
      </w:pPr>
      <w:r>
        <w:t>Erwägungen</w:t>
      </w:r>
    </w:p>
    <w:p>
      <w:r>
        <w:rPr>
          <w:b/>
        </w:rPr>
        <w:t>E. 1.1</w:t>
      </w:r>
    </w:p>
    <w:p>
      <w:r>
        <w:t>Wird eine versicherte Person infolge eines Unfalles zu mindestens 10 %</w:t>
      </w:r>
    </w:p>
    <w:p>
      <w:r>
        <w:t>invalid ( Art.</w:t>
      </w:r>
    </w:p>
    <w:p>
      <w:r>
        <w:rPr>
          <w:b/>
        </w:rPr>
        <w:t>E. 1.2</w:t>
      </w:r>
    </w:p>
    <w:p>
      <w:r>
        <w:t>Ändert sich der Invaliditätsgrad einer Rentenbezügerin oder eines Rentenbezü gers erheblich, so wird die Rente von Amtes wegen oder auf Gesuch hin für die Zukunft entsprechend erhöht, herabgesetzt oder aufgeho ben ( Art. 17 Abs. 1 ATSG).</w:t>
      </w:r>
    </w:p>
    <w:p>
      <w:r>
        <w:t>Anlass zur Revision einer Invalidenrente im Sinne von Art. 17 Abs. 1 ATSG gibt jede wesentliche Änderung in den tatsächlichen Verhältnissen, die geeignet ist, den Invaliditätsgrad und damit den Rentenanspruch zu beeinflussen. Zeitli cher Ausgangspunkt für die Beurteilung einer anspruchserheblichen Änderung des Invaliditätsgrades ist die letzte rechtskräftige Verfügung, welche auf einer materiellen Prüfung des Rentenanspruchs beruht (BGE 134 V 131 E. 3 mit Hin weisen; BGE 133 V 108 E. 5.4).</w:t>
      </w:r>
    </w:p>
    <w:p>
      <w:r>
        <w:rPr>
          <w:b/>
        </w:rPr>
        <w:t>E. 1.3</w:t>
      </w:r>
    </w:p>
    <w:p>
      <w:r>
        <w:t>Gemäss Art. 43 Abs. 1 ATSG prüft der Versicherungsträger die Begehren, nimmt die notwendigen Abklärungen von Amtes wegen vor und holt die erfor derlichen Auskünfte ein. Soweit ärztliche oder fachliche Untersuchungen für die Beurteilung notwendig und zumutbar sind, hat sich die versicherte Person diesen zu unterziehen ( Art. 43 Abs. 2 ATSG).</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 Art. 44 ATSG). Zudem ist der versicherten Person Gelegenheit zu geben, sich vorgängig zu den Gutachterfragen zu äussern. Die Anordnung der Begutachtung erfolgt mittels anfechtbarer Zwischenverfügung (BGE 138 V 318 E. 6.1.4 und 137 V 210 E. 3.4.2.8 f.).</w:t>
      </w:r>
    </w:p>
    <w:p>
      <w:r>
        <w:rPr>
          <w:b/>
        </w:rPr>
        <w:t>E. 1.3.3</w:t>
      </w:r>
    </w:p>
    <w:p>
      <w:r>
        <w:t>in Bezug auf die Invalidenversicherung (in Bestätigung seiner bis herigen Rechtsprechung) zunächst</w:t>
      </w:r>
    </w:p>
    <w:p>
      <w:r>
        <w:t>fest, dass die Anzahl der</w:t>
      </w:r>
    </w:p>
    <w:p>
      <w:r>
        <w:t>beim selben Arzt in Auftrag gegebenen Gutachten sowie das daraus resultierende Honorarvolumen für sich allein genommen nicht zum Ausstand führe.</w:t>
      </w:r>
    </w:p>
    <w:p>
      <w:r>
        <w:t>Zudem gelte h insichtlich der MEDAS als Institution ohnehin, dass sich ein Ausstandsbegehren stets nur gegen Personen und n icht gegen Behörden richten könne ; nur die für eine Behörde tätigen Personen, nicht die Behörde als solche, könn t en befangen sein . D er</w:t>
      </w:r>
    </w:p>
    <w:p>
      <w:r>
        <w:t>vom Bundesgericht aber doch erkannten</w:t>
      </w:r>
    </w:p>
    <w:p>
      <w:r>
        <w:t>l atente n Gefährdung</w:t>
      </w:r>
    </w:p>
    <w:p>
      <w:r>
        <w:t>der Verfah rensfairness , die sich unter anderem aus dem Ertragspotential der Tätigkeit der MEDAS zuhanden d er Invalidenversicherung ergibt , trug es</w:t>
      </w:r>
    </w:p>
    <w:p>
      <w:r>
        <w:t>im gleichen Ent scheid (E. 3.4)</w:t>
      </w:r>
    </w:p>
    <w:p>
      <w:r>
        <w:t>sodann insbesondere</w:t>
      </w:r>
    </w:p>
    <w:p>
      <w:r>
        <w:t>mit einer Stärkung der Partizipationsrechte der Versicherten Rechnung . Daraufhin stellte es in</w:t>
      </w:r>
    </w:p>
    <w:p>
      <w:r>
        <w:t>BGE 138 V 3 18 E. 6.1.1</w:t>
      </w:r>
    </w:p>
    <w:p>
      <w:r>
        <w:t>klar , dass die in BGE 137 V 210</w:t>
      </w:r>
    </w:p>
    <w:p>
      <w:r>
        <w:t>vorgesehenen Korrektive zur St ärkung der Partizi pationsrechte</w:t>
      </w:r>
    </w:p>
    <w:p>
      <w:r>
        <w:t>– sofern nicht IV-spezifisch</w:t>
      </w:r>
    </w:p>
    <w:p>
      <w:r>
        <w:t>- auch im Verfahren der Unfallversi cherung gelten . Es kann deshalb ohne Weiteres davon ausgegangen werden , dass die genannte Rechtsprechung</w:t>
      </w:r>
    </w:p>
    <w:p>
      <w:r>
        <w:t>betreffend eine</w:t>
      </w:r>
    </w:p>
    <w:p>
      <w:r>
        <w:t>(allfällige ) wirtschaftliche Ab hängigkeit eines Gutachters beziehungsweise einer MEDAS</w:t>
      </w:r>
    </w:p>
    <w:p>
      <w:r>
        <w:t>auch in unfall versicherungsrechtlichen Verfahren zur Anwendung kommt . D ass die Z.____ AG als Institution aufgrund einer möglichen finanziellen Abhängigkeit von der Beschwerdegegnerin im vornherein keine Gewähr für eine objektive und unvor eingenommene B egutachtung bieten würde, ist folglich zu verneinen.</w:t>
      </w:r>
    </w:p>
    <w:p>
      <w:r>
        <w:t>Sodann schlug der Beschwerdeführer für die vorgesehene Begutachtung im Sinne eines Eventualantrages die Unabhängige medizinische Gutachterstelle D.____</w:t>
      </w:r>
    </w:p>
    <w:p>
      <w:r>
        <w:t>( D.____ AG )</w:t>
      </w:r>
    </w:p>
    <w:p>
      <w:r>
        <w:t>vor ( Urk. 1 S. 7 ). Die Beschwerdegegnerin</w:t>
      </w:r>
    </w:p>
    <w:p>
      <w:r>
        <w:t>legte dazu indes</w:t>
      </w:r>
    </w:p>
    <w:p>
      <w:r>
        <w:t>überzeugend dar, dass diese vorliegend nicht geeignet sei, eine objektive Begutachtung abzugeben, zumal Dr. C.____ , der behandelnde</w:t>
      </w:r>
    </w:p>
    <w:p>
      <w:r>
        <w:t>Arzt des Beschwerdeführers, Vorstandsmitglied der D.____ AG sei</w:t>
      </w:r>
    </w:p>
    <w:p>
      <w:r>
        <w:t>(vgl. http://www.</w:t>
      </w:r>
    </w:p>
    <w:p>
      <w:r>
        <w:t>D.____</w:t>
      </w:r>
    </w:p>
    <w:p>
      <w:r>
        <w:t>-zuerich.ch/team</w:t>
      </w:r>
    </w:p>
    <w:p>
      <w:r>
        <w:t>/vorstand) . In solchen Konstellationen liege es nämlich nahe, dass sich die begutachtenden Kollegen nur ungern gegen die von ihrem Expertenkollegen vertretene Meinung richten würde n ( Urk. 8 S. 5).</w:t>
      </w:r>
    </w:p>
    <w:p>
      <w:r>
        <w:t>Ob sich die IV-Stelle mit Fragen an einem unfallversicherungsrechtlichen Gut achten , das gemäss BGE 138 V 3 18 E. 6.1.1 nicht nach dem Zufa llsprinzip ver geben werden muss, beteiligen kann (vgl. Urk. 1 S. 6 f. ) , ist schliesslich</w:t>
      </w:r>
    </w:p>
    <w:p>
      <w:r>
        <w:t>– wie die Beschwerdegegnerin zutreffend</w:t>
      </w:r>
    </w:p>
    <w:p>
      <w:r>
        <w:t>bemerkte ( Urk. 8 S. 4 ) - eine Frage des Invalidenversicherungsrechts und muss im vorliegenden unfallversicherungs rechtlichen Verfahren nicht geklärt werden . Dasselbe gilt auch für die Frage, ob dem Beschwerdeführer eine weitere, im Rahmen des IV-Verfahrens möglicher weise durchzuführende Begutachtung zumutbar wäre.</w:t>
      </w:r>
    </w:p>
    <w:p>
      <w:r>
        <w:t>Zusammenfassend ergibt sich somit , dass die von der Beschwerdegegnerin in der angefochtenen Verfügung angeordnete Begutachtung des Beschwerdefüh rers bei der Z.____ AG nicht zu beanstanden ist.</w:t>
      </w:r>
    </w:p>
    <w:p>
      <w:r>
        <w:t>Die B eschwerde ist daher abzuweisen. Das Gericht erkennt: 1.</w:t>
      </w:r>
    </w:p>
    <w:p>
      <w:r>
        <w:t>Die Beschwerde wird abgewiesen. 2.</w:t>
      </w:r>
    </w:p>
    <w:p>
      <w:r>
        <w:t>Das Verfahren ist kostenlos. 3.</w:t>
      </w:r>
    </w:p>
    <w:p>
      <w:r>
        <w:t>Zustellung gegen Empfangsschein an: - Rechtsanwalt Michael Ausfeld - Allianz Suisse Versicherungs-Gesellschaft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 sammenhänge und in der Beurteilung der medizinischen Situation einleuchtet und ob die Schlussfolgerungen des Experten begründet sind (BGE 134 V 231 E. 5.1 mit w eiteren Hinweisen) . 2.</w:t>
      </w:r>
    </w:p>
    <w:p>
      <w:r>
        <w:rPr>
          <w:b/>
        </w:rPr>
        <w:t>E. 2</w:t>
      </w:r>
    </w:p>
    <w:p>
      <w:r>
        <w:t>.</w:t>
      </w:r>
    </w:p>
    <w:p>
      <w:r>
        <w:t>Dagegen erhob der Versicherte am 9. Mai 2014 Beschwerde und beantragte, die angefochtene Verfügung sei aufzuheben ( Urk. 1). D ie Beschwerdegegnerin schloss mit Beschwerdeantwort vom 1 7. September 2014 auf Abweisung der Beschwerde ( Urk. 8), was dem Beschwerdeführer am 1 9. September 2014 ange zeigt wurde ( Urk. 10).</w:t>
      </w:r>
    </w:p>
    <w:p>
      <w:r>
        <w:rPr>
          <w:b/>
        </w:rPr>
        <w:t>E. 2.1</w:t>
      </w:r>
    </w:p>
    <w:p>
      <w:r>
        <w:t>Der Beschwerdeführer beanstandet e sowohl die geplante Begutachtung im Allge meinen ( Urk. 1. S. 3 f.) als auch die von der Beschwerdegegnerin bestimmte Gutachterstelle Z.____ AG in A.____ im Besonderen ( Urk. 1 S. 6 f.).</w:t>
      </w:r>
    </w:p>
    <w:p>
      <w:r>
        <w:rPr>
          <w:b/>
        </w:rPr>
        <w:t>E. 2.2</w:t>
      </w:r>
    </w:p>
    <w:p>
      <w:r>
        <w:t>Zu prüfen ist daher zunächst , ob eine neuerliche Begutachtung des Beschwerde führers im Sinne von Art. 43 Abs. 2 ATSG</w:t>
      </w:r>
    </w:p>
    <w:p>
      <w:r>
        <w:t>notwendig und zumutbar ist.</w:t>
      </w:r>
    </w:p>
    <w:p>
      <w:r>
        <w:t>Nach dem in Art. 43 Abs. 1 ATSG statuierten Untersuchungsgrundsatz hat der Unfallversicherer den rechtserheblichen Sachverhalt von Amtes wegen abzu klären . Eine materielle Prüfung des Rentenanspruchs des Beschwerdeführers mit rechtskonformer Sachverhaltsabklärung, Beweiswürdigung und Durchführung eines Einkommensvergle ichs (vgl. BGE 133 V 108 E. 5.4 ) erfolgte vorliegend zuletzt im Rahmen der Rentenzusprache vom 1 3. Mai 2005 ( Urk. 9/254), bei der sich die Beschwerdegegnerin in medizinischer Hinsicht auf das polydiszip linäre Gutachten des O.___ vom 5. Februar 2004 stützte (Urk. 9/197 ) . Was den weite r en</w:t>
      </w:r>
    </w:p>
    <w:p>
      <w:r>
        <w:t>medizinischen Verla uf in den darauf</w:t>
      </w:r>
    </w:p>
    <w:p>
      <w:r>
        <w:t>folgenden Jahren betrifft, sind meh rere Berichte des behandelnden Dr. med. C.____ , FMH Neurologie, akten kundig ( Urk. 9/293, Urk. 9/296 , Urk. 9/306, Urk. 9/314 , Urk. 9/323, Urk. 9/325, Urk. 9/334 und Urk. 9/351) . Allerdings handelt es sich einzig beim Bericht von Dr. C.____</w:t>
      </w:r>
    </w:p>
    <w:p>
      <w:r>
        <w:t>vom 2 3. Mai 2006 um einen etwas ausführlicheren Verlaufsbericht ( Urk. 9/293) . Namentlich dessen</w:t>
      </w:r>
    </w:p>
    <w:p>
      <w:r>
        <w:t>aktuellste r Verlaufsbericht vom</w:t>
      </w:r>
    </w:p>
    <w:p>
      <w:r>
        <w:t>6. Januar 2011 ist</w:t>
      </w:r>
    </w:p>
    <w:p>
      <w:r>
        <w:t>demgegenüber sehr kurz gefasst und erfüllt die rechtsprechungsgemäss gestellten Anforderungen an den Beweiswert von Arztberichten</w:t>
      </w:r>
    </w:p>
    <w:p>
      <w:r>
        <w:t>nicht ( Urk. 9/334; vgl. E. 1.4). Im Weiteren gab der Beschwerdeführer b eim Patien tenbesuch vo m 3. Juli 2013</w:t>
      </w:r>
    </w:p>
    <w:p>
      <w:r>
        <w:t>an, dass es ihm heute</w:t>
      </w:r>
    </w:p>
    <w:p>
      <w:r>
        <w:t>deutlich schlechter gehe als noch vor fünf Jahren, vor allem kognitiv und bezogen auf die Parästhesien im Arm. Auch habe er in stärkeren und häufigeren Intervallen Schmerzen (Urk. 9/347/7). Andererseits teilte er der</w:t>
      </w:r>
    </w:p>
    <w:p>
      <w:r>
        <w:t>Sozialversicherungsanstalt des Kantons Zürich, IV-Stelle , am 1 7. Januar 2014 mit, dass er nach wie vor in einem 5 0 % -Pensum in sei ner bisherigen Firma tätig sei und daneben seit dem 9. Januar 2014 im Sinne eines Arbeitsversuches noch in einem 20 % -Pensum selbständig in einer eigenen Praxis arbeite ( Urk. 9/358/2). Unter diesen Umständen erscheint die von der Beschwerdegegnerin neun Jahre nach der Rentenzuspra che angeordnete Begutachtung des Beschwerdeführers</w:t>
      </w:r>
    </w:p>
    <w:p>
      <w:r>
        <w:t>ohne Weiteres als ange zeigt beziehungsweise notwendig. Ferner liegt auch auf de r Hand, dass bei einem im Zeitpunkt der Rentenzusprache erst knapp 40-jährigen Versicherten eine periodische Überprüfung des Rentenanspru chs grundsätzlich notwendig ist . Die üblichen Untersuchungen einer MEDAS sind sodann ohne konkret entge genstehende Umstände – die vorliegend nicht ersichtlich sind –</w:t>
      </w:r>
    </w:p>
    <w:p>
      <w:r>
        <w:t>rechtspre chungsgemäss generell als zumutbar zu erachten (vgl. Urteil des Bundesgerichts I 988/2006 vom 2 8. März 2007 E. 4.1 f. ) .</w:t>
      </w:r>
    </w:p>
    <w:p>
      <w:r>
        <w:t>Es ist damit nicht zu beanstanden, d ass die Beschwerdegegnerin in der angefoch tenen Verfügung eine neuerlic he Begutachtung des Beschwerdeführers angeordnet hat . 2. 3</w:t>
      </w:r>
    </w:p>
    <w:p>
      <w:r>
        <w:t>Im Weiteren sind die Einwände des Beschwerdeführers gegen die Anordnung der Begutachtung bei Z.____ AG in A.____ zu prüfen.</w:t>
      </w:r>
    </w:p>
    <w:p>
      <w:r>
        <w:t>Der Beschwerdeführer machte</w:t>
      </w:r>
    </w:p>
    <w:p>
      <w:r>
        <w:t>geltend , dass die Z.____ AG als Gutachterstelle nicht geeig net sei, weil sie finanziell von der Beschwerdegegnerin abhängig sei ( Urk. 1 S. 6 ) . Das Bundesgericht hielt in diesem Zusammenhang in</w:t>
      </w:r>
    </w:p>
    <w:p>
      <w:r>
        <w:t>BGE 137 V 2</w:t>
      </w:r>
    </w:p>
    <w:p>
      <w:r>
        <w:rPr>
          <w:b/>
        </w:rPr>
        <w:t>E. 3</w:t>
      </w:r>
    </w:p>
    <w:p>
      <w:r>
        <w:t>Auf die Vorbringen der Parteien und die eingereichten Akten wird, soweit erfor derlich, im Rahmen der nachfolgenden Erwägungen eingegangen. Das Gericht zieht in Erwägung: 1.</w:t>
      </w:r>
    </w:p>
    <w:p>
      <w:r>
        <w:rPr>
          <w:b/>
        </w:rPr>
        <w:t>E. 8</w:t>
      </w:r>
    </w:p>
    <w:p>
      <w:r>
        <w:t>des Bundesgesetzes über den Allgemeinen Teil des Sozialversicherungs rechts, ATSG ) , so hat sie Anspruch auf eine Invalidenrente ( Art. 18 Abs. 1 des Bundesgesetzes über die Unfallversicherung, UVG ) .</w:t>
      </w:r>
    </w:p>
    <w:p>
      <w:r>
        <w:rPr>
          <w:b/>
        </w:rPr>
        <w:t>E. 10</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