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UV.2014.00074 vom 12. Dezember 2014</w:t>
      </w:r>
    </w:p>
    <w:p>
      <w:r>
        <w:t>ZH Sozialversicherungsgericht, 2014-12-12, DE</w:t>
      </w:r>
    </w:p>
    <w:p>
      <w:r>
        <w:rPr>
          <w:b/>
        </w:rPr>
        <w:t xml:space="preserve">Quelle: </w:t>
      </w:r>
      <w:r>
        <w:t>https://mcp.opencaselaw.ch/entscheid/zh_sozialversicherungsgericht_UV.2014.00074</w:t>
      </w:r>
    </w:p>
    <w:p>
      <w:r>
        <w:t>FR: ZH_SOZIALVERSICHERUNGSGERICHT UV.2014.00074 du 12 décembre 2014</w:t>
      </w:r>
    </w:p>
    <w:p>
      <w:r>
        <w:t>IT: ZH_SOZIALVERSICHERUNGSGERICHT UV.2014.00074 del 12 dicembre 2014</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w:t>
      </w:r>
    </w:p>
    <w:p>
      <w:r>
        <w:t>Die Versicherungsleistungen werden auch für Rückfälle und Spätfolgen gewährt ( Art. 11 der Verordnung über die Unfallversicherung [UVV]). Bei einem Rückfall handelt es sich um das Wiederaufflackern einer vermeintlich geheilten Krank heit, so dass es zu ärztlicher Behandlung, möglicherweise sogar zu (weiterer) Arbeits 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Dagegen erhob der Versicherte mit Eingabe vom 22. März 2014 (Urk. 1) Beschwerde mit dem Antrag, es sei der angefochtene Einspracheentscheid vom 2 4. Februar 2014 aufzuheben und die SUVA zu verpflichten, die gesetzlichen Leistungen zu erbringen. Die SUVA schloss in ihrer Beschwerdeantwort vom 24. April 2014 (Urk. 5) auf Abweisung der Beschwerde, was dem Beschwerde führer am 2 5. April 2014 zur Kenntnis gebracht wurde ( Urk. 7).</w:t>
      </w:r>
    </w:p>
    <w:p>
      <w:r>
        <w:t>Auf die Ausführungen der Parteien, ist soweit für die Entscheidfindung erfor der lich, in den Erwägungen einzugehen. Das Gericht zieht in Erwägung: 1.</w:t>
      </w:r>
    </w:p>
    <w:p>
      <w:r>
        <w:rPr>
          <w:b/>
        </w:rPr>
        <w:t>E. 2.1</w:t>
      </w:r>
    </w:p>
    <w:p>
      <w:r>
        <w:t>Die Beschwerdegegnerin verneinte ihre Leistungspflicht in Bezug auf den am 14. Januar 2013 gemeldeten Rückfall im angefochtene n Einspracheentscheid (Urk. 2) i m Wesentlichen gestützt auf die kreisärztliche Beurteilung von Dr. B.___ , wonach die geklagten Kniebeschwerden rechts nicht auf das Ereignis vom 31. Oktober 2010 zurückzuführen seien. Eventualiter bezweifelte die Be schwerdegegnerin zudem, dass sich am 31. Oktober 2010 überhaupt ein Unfall oder eine unfallähnliche Körperschädigung zugetragen habe (vgl. auch Urk. 5).</w:t>
      </w:r>
    </w:p>
    <w:p>
      <w:r>
        <w:rPr>
          <w:b/>
        </w:rPr>
        <w:t>E. 2.2</w:t>
      </w:r>
    </w:p>
    <w:p>
      <w:r>
        <w:t>Demgegenüber stellte sich der Beschwerdeführer auf den Standpunkt, dass der Grundfall zwar Ende 2010 abgeschlossen worden sei. Während der folgenden zwei Jahre bis zum Rückfall am 15. September 2012 habe er versucht, durch Ändern der Sportaktivitäten sein Knie nicht allzu sehr zu belasten. Leider hätten sich die Schmerze n aber wieder verstärkt, weswegen die Rückfallmeldung erfor der lich geworden sei . Der Kausalz usammenhang zwischen dem am 31. Oktober 2010 erlittenen Sturz und den sich daraus ergebenden Folgeschmerzen im rechten Knie sei gegeben. Das werde durch die Berichte der behandelnden Ärzte bestätigt (Urk. 1).</w:t>
      </w:r>
    </w:p>
    <w:p>
      <w:r>
        <w:rPr>
          <w:b/>
        </w:rPr>
        <w:t>E. 2.3</w:t>
      </w:r>
    </w:p>
    <w:p>
      <w:r>
        <w:t>Strittig und zu prüfen ist, ob die Beschwerdegegnerin ihre Leistungspflicht hin sichtlich des am</w:t>
      </w:r>
    </w:p>
    <w:p>
      <w:r>
        <w:t>14. Januar 2013 gemeldeten Rückfalls zu Recht verneint hat.</w:t>
      </w:r>
    </w:p>
    <w:p>
      <w:r>
        <w:rPr>
          <w:b/>
        </w:rPr>
        <w:t>E. 3</w:t>
      </w:r>
    </w:p>
    <w:p>
      <w:r>
        <w:t>Wochen nach dem angegebenen Ereignis “ könne nicht mit überwiegender Wahrscheinlichkeit von einer Unfall- (beziehungsweise Rückfall-) Kausalität ausgegangen werden (S. 3).</w:t>
      </w:r>
    </w:p>
    <w:p>
      <w:r>
        <w:rPr>
          <w:b/>
        </w:rPr>
        <w:t>E. 3.1</w:t>
      </w:r>
    </w:p>
    <w:p>
      <w:r>
        <w:t>Dr. med. C.___ , Fachärztin für Radiologie, von der Klinik Z.___ hielt in ihrem Bericht vom 28. April 2013 (Urk. 6/26) folgende Beurteilung fest: „Aus gedehnte intramurale Veränderung des lateralen Meniskus bei Scheibenmenis kus mit Zeichen eines mehrfach septierten Meniskusganglions am Vorderhorn / Corpus Übergang. Diskrete intramurale Veränderungen des medialen Menis kushinterhornes . Intakte Knorpelüberzüge und Bänder.“</w:t>
      </w:r>
    </w:p>
    <w:p>
      <w:r>
        <w:rPr>
          <w:b/>
        </w:rPr>
        <w:t>E. 3.2</w:t>
      </w:r>
    </w:p>
    <w:p>
      <w:r>
        <w:t>Dr. med. D.___ , Facharzt FMH für Rheumatologie und Innere Medizin, berich tete am 21. Mai 2013 darüber, dass es unter Physiotherapie sowie selbst durchgeführten Dehnübungen und Spinning für einige Wochen zu einer deutli chen Verbesserung gekommen sei. Am 24. Februar 2013 sei ein erneutes Be schwerderezidiv mit lateralen Knieschmerzen auf getreten , das sich im weiteren Verlauf wieder gebessert habe (Urk. 6/27).</w:t>
      </w:r>
    </w:p>
    <w:p>
      <w:r>
        <w:rPr>
          <w:b/>
        </w:rPr>
        <w:t>E. 3.3</w:t>
      </w:r>
    </w:p>
    <w:p>
      <w:r>
        <w:t>Kreisarzt Dr. B.___ äusserte sich am 28. Mai 2013 dahingehend, dass eine laterale Meniskusläsion auf der Basis eines Scheibenmeniskus vorliege, die bekanntermassen häufig zur Degeneration neige . Die vorliegenden Veränderungen seien nicht überwiegend wahrscheinlich unfallkausal, sondern degenerativ (Urk. 6/28).</w:t>
      </w:r>
    </w:p>
    <w:p>
      <w:r>
        <w:rPr>
          <w:b/>
        </w:rPr>
        <w:t>E. 3.4</w:t>
      </w:r>
    </w:p>
    <w:p>
      <w:r>
        <w:t>PD Dr. med. E.___ , Teamleiter Kniechirurgie an Klinik A.___ , diagnostizierte in seinem Bericht vom 9. Juli 2013 (Urk. 6 / 33) eine symptoma tisch e laterale Meniskusläsion bei lateralem Scheibenmeniskus Knie rechts, Status nach Distorsionstrauma Knie rechts 201 0. „Im [Jahr] 2010 beim Joggen Misstritt mit damals Auftreten von Knieschmerzen. Dies wurde als Unfall ge meldet.“</w:t>
      </w:r>
    </w:p>
    <w:p>
      <w:r>
        <w:rPr>
          <w:b/>
        </w:rPr>
        <w:t>E. 3.5</w:t>
      </w:r>
    </w:p>
    <w:p>
      <w:r>
        <w:t>Dr. F.___ , Facharzt FMH für Rheumatologie, äusserte sich in seinem Bericht vom 25. Oktober 2013 (Urk. 6/43 /2-3 ) dahingehend, dass die Klinik ein deutig sei. Es handle sich um eine Problematik im lateralen Kompartiment. Nachdem die Schmerzsymptomatik und Belastbarkeitseinschränkung seit 2010 mit wechselnder Ausprägung anhaltend vorhanden gewesen sei en , sei seines Erachtens der Zusammenhang mit dem damaligen Leiden nach wie vor gege ben. Wegen des grossen Leidensdrucks sei ein operatives Vorgehen indiziert.</w:t>
      </w:r>
    </w:p>
    <w:p>
      <w:r>
        <w:rPr>
          <w:b/>
        </w:rPr>
        <w:t>E. 3.6</w:t>
      </w:r>
    </w:p>
    <w:p>
      <w:r>
        <w:t>Aus dem Bericht der Klinik G.___ vom 8. November 2013 (Urk. 6/43 /4-5 ; gezeichnet: „ H.___ “; verfasst wohl von Dr. med. I.___ ) geht hervor, dass die kreisärztliche Beurteilung der Kniebeschwerden als degenerativ nicht geteilt wird: „Ablehnung SUVA; da wird etwas ‚salopp von bekanntermassen zu Dege neration führt’ gesprochen“. Bekanntermassen sei dem eben nicht mehr ganz so. Man fi nde sehr viele Scheibenmenisken auch im Alter, die bis zum Alter von 70 oder 80 Jahren keine Beschwerden gemacht hätten. Bei m</w:t>
      </w:r>
    </w:p>
    <w:p>
      <w:r>
        <w:t>vorliegenden Patien ten bestehe ein kontinuierlicher Verlauf seit seiner Verletzung mit kohärenten Schmerzen immer im lateralen Gelenkspalt.</w:t>
      </w:r>
    </w:p>
    <w:p>
      <w:r>
        <w:rPr>
          <w:b/>
        </w:rPr>
        <w:t>E. 3.7</w:t>
      </w:r>
    </w:p>
    <w:p>
      <w:r>
        <w:t>Kreisarzt Dr. B.___ führte in sei nem Bericht vom 6. Dezember 2013 (Urk. 6/45) aus, dass sich im MRI vom 19. November 2010 im lateralen Meniskus eine feine lineare Signalanhebung im Hinterhorn und Corpus bis zum Übergang zum Vor derhorn bis an die Spitze ziehend gezeigt habe. Es hätten sich intakte Kreuz- und Seitenbänder sowie Ligamenta patellae und ein normales Signal des Knochenmarkes gefunden. Es seien keine ossären Stressreaktionen und kein signifikanter Erguss zu erkennen gewesen. Im MR I-Befund vom 26. April 2013 sei en ausgedehnte intramurale Veränderungen des lateralen Meniskus bei Scheibenmeniskus mit Zeichen eines mehrfach septierten Meniskusganglions am Vorderhorn/ Corpusübergang erhoben worden (S. 2). Wie aus der einschlägi gen Literatur bekannt sei, prädisponierten Scheibenmenisci zu mukloider Dege neration mit Rissbildung. Dies werde auch durch das MRI vom 19. November 2010 bestätigt. Hier finde sich eine horizontale intramurale Signalanhebung, jedoch keinerlei Begleitverletzung en (wie etwa ein bone</w:t>
      </w:r>
    </w:p>
    <w:p>
      <w:r>
        <w:t>bruise im lateralen Kompartiment oder Zerrungen/Läsionen der Bänder). Ausserdem habe sich auch kein Hämarthros gefunden. Es sei auch aus der Literatur bekannt, dass sich degenerative Veränderungen in den Menisken als Horizontalläsionen bemerkbar machten; bei traumatischen Läsionen der Menisken handle es sich demgegen über um longitudinale oder radiäre Risse. Solche Risse seien jedoch im MRI vom 19. November 2010 eindeutig nicht nachweisbar. Der MRI-Befund vom 26. April 2013 habe auch - dem natürlichen Verlauf der degenerativen Menis kusläsion entsprechend - eine Progredienz der intramuralen Veränderungen und eine Ganglionbildung gezeigt. Bei „ differierenden Angaben zum Unfallereignis, mit durch anlagebedingtem Scheibenmeniskus Prädisposition zu degenerativen Veränderungen, horizontaler Läsion mit im Verlauf zunehmender intramuraler Degeneration und fehlenden Begleitverletzungen im MRI</w:t>
      </w:r>
    </w:p>
    <w:p>
      <w:r>
        <w:rPr>
          <w:b/>
        </w:rPr>
        <w:t>E. 4.1</w:t>
      </w:r>
    </w:p>
    <w:p>
      <w:r>
        <w:t>Vorauszuschicken ist, dass die verschiedenen Schilderungen des Ereignisses vom 31. Oktober 2010 durch den Be schwerdeführer voneinander abweichen . Anfänglich berichtete er von einem Sturz beim Joggen (vgl. etwa Urk. 6/1) ; anlässlich der Rückfallmeldung vom 14. Januar 2013 machte er geltend, dass er am 31. Oktober 2013 mit einer Vespa gestürzt sei (Urk. 6/9). Auf diesen Wider spruch hingewiesen erklärte er Folgendes (Urk. 7/1): „Im [Jahr] 2010 bin ich mit der Vespa gestürzt, wusste jedoch nicht mehr, dass die Unfallmeldung wegen des Joggens war.“ PD Dr. E.___ notierte in seinem Bericht vom 9. Juli 2013 (Urk. 6/33; vgl. auch E. 3.4) einen Misstritt beim Joggen (keinen Sturz). In der Beschwerde vom 22. März 2014 (Urk. 1) war dann wieder vo n einem Sturz bei m Joggen die Rede.</w:t>
      </w:r>
    </w:p>
    <w:p>
      <w:r>
        <w:t>Insgesamt hinterlässt dies keinen allzu glaubhaften Eindruck. Ob sich am 31. Oktober 2010 tatsächlich ein Unfall zugetragen hat (vgl. dazu auch die entsprechenden Erwägungen auf S.</w:t>
      </w:r>
    </w:p>
    <w:p>
      <w:r>
        <w:rPr>
          <w:b/>
        </w:rPr>
        <w:t>E. 4.2.1</w:t>
      </w:r>
    </w:p>
    <w:p>
      <w:r>
        <w:t>Soweit die Dres . F.___ und I.___ („ H.___ “) in ihren Berichten vom 25. Oktober 2013 (Urk. 6/43/2-3; vgl. E. 3.5) und 8. November 2013 (Urk. 6/43/4-5; vgl. E . 3.6) die Unfallkausalität der rückfallweise gemeldeten Beschwerden im Wesentlichen allein gestützt auf die zeitliche Abfolge bejahten, ist auf die entsprechende Gerichtspraxis zu verweisen, wonach aus dem Umstand, dass sich eine Gesundheitsbeeinträchtigung nach einem Unfallereignis manifestiert hat, nicht einfach in Anwendung der Formel „ post hoc, ergo prop ter hoc“, wonach ein Gesundheitsschaden schon dann als durch einen Unfall verursacht gilt, weil er nach diesem aufgetreten ist, auf einen Zusammenhang geschlossen werden darf (BGE 119 V 335 E. 2b/ bb sowie etwa Urteil des Bundes ge richts 8C_454/2012 vom 2 0. August 2012 E. 2).</w:t>
      </w:r>
    </w:p>
    <w:p>
      <w:r>
        <w:t>Auf die entsprechend begrün deten Einschätzungen der Dres . F.___ und I.___ („ H.___ “) kann deshalb nicht abgestellt werden.</w:t>
      </w:r>
    </w:p>
    <w:p>
      <w:r>
        <w:rPr>
          <w:b/>
        </w:rPr>
        <w:t>E. 4.2.2</w:t>
      </w:r>
    </w:p>
    <w:p>
      <w:r>
        <w:t>Demgegenüber erweist sich der Bericht von Kreisarzt Dr. B.___ vom 6. Dezember 2013 (Urk. 6/45) als nachvollziehbar begründet und einleuchtend. Er erfüllt sämtliche von der Praxis formulierten Anforderungen (vgl. dazu E. 1.5). Dr. B.___ erklärt nachvollziehbar, weshalb die nun geklagten Gesund heitsbeeinträchtigungen nicht unfallkausal, sondern degenerativer Natur sind. Dazu vergleicht er - ausgehend vom medizinischen Erfahrungswissen - die MRI-Befunde aus den Jahren 2010 und 2013 und kommt zum Schluss, dass die Unfallkausalität der rückfallweise gemeldeten Gesundheitsbeeinträchtigungen zu verneinen sei. Dagegen sprächen nicht nur die anlagebedingte Prädisposition zu degenerativen Veränderungen</w:t>
      </w:r>
    </w:p>
    <w:p>
      <w:r>
        <w:t>(Scheibenmeniskus) sondern auch, dass es sich um eine horizontale Läsion mit im Verlauf zunehmender intramuraler Degene ration handle (was atypisch für ein Unfallgeschehen sei), und dass im drei Wochen nach dem Unfall erstellten MRI keine Begleitverletzungen dargestellt würden. All dies spreche mit überwiege nder Wahrscheinlichkeit gegen das Vor liegen eines Kausalzusammenhangs zwischen dem geltend gemachten Ereignis vom 31. Oktober 2010 und den rückfallweise geltend gemachten Beschwerden.</w:t>
      </w:r>
    </w:p>
    <w:p>
      <w:r>
        <w:t>Es ist kein Grund ersichtlich, weshalb nicht auf diese nachvollziehbaren und einleuchtenden Ausführungen von Dr. B.___</w:t>
      </w:r>
    </w:p>
    <w:p>
      <w:r>
        <w:t>abgestellt werden könnte. D ie Beschwerdegegnerin hat ihre Leistungspflicht bezüglich der rückfallweise ge mel deten Gesundheitsstörungen folglich mangels eines Kausal zusammenhangs zu Recht verneint, weshalb die Beschwerde abzuweisen ist .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5</w:t>
      </w:r>
    </w:p>
    <w:p>
      <w:r>
        <w:t>des Einspracheentscheids [Urk. 2]) , kann allerdings letztlich offenbleiben, weil vorliegend einzig die Frage zu beantwor ten ist, ob die Beschwerdegegnerin hinsichtlich des gemeldeten Rückfalls leis tungspflichtig ist. Wie zu zeigen sein wird, ist die Leistungspflicht hinsichtlich der rückfallweise gemeldeten Beschwerden auch für den Fall zu verneinen, dass sich am 31. Oktober 2010 tatsächlich ein die ursprüngliche Leistungspflicht der Beschwerdegegnerin auslösender Motorrad- und/oder Sportunfall ereignet haben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