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UV.2014.00067 vom 21. November 2014</w:t>
      </w:r>
    </w:p>
    <w:p>
      <w:r>
        <w:t>ZH Sozialversicherungsgericht, 2014-11-21, DE</w:t>
      </w:r>
    </w:p>
    <w:p>
      <w:r>
        <w:rPr>
          <w:b/>
        </w:rPr>
        <w:t xml:space="preserve">Quelle: </w:t>
      </w:r>
      <w:r>
        <w:t>https://mcp.opencaselaw.ch/entscheid/zh_sozialversicherungsgericht_UV.2014.00067</w:t>
      </w:r>
    </w:p>
    <w:p>
      <w:r>
        <w:t>FR: ZH_SOZIALVERSICHERUNGSGERICHT UV.2014.00067 du 21 novembre 2014</w:t>
      </w:r>
    </w:p>
    <w:p>
      <w:r>
        <w:t>IT: ZH_SOZIALVERSICHERUNGSGERICHT UV.2014.00067 del 21 novembre 2014</w:t>
      </w:r>
    </w:p>
    <w:p>
      <w:pPr>
        <w:pStyle w:val="Heading2"/>
      </w:pPr>
      <w:r>
        <w:t>Erwägungen</w:t>
      </w:r>
    </w:p>
    <w:p>
      <w:r>
        <w:rPr>
          <w:b/>
        </w:rPr>
        <w:t>E. 1.1</w:t>
      </w:r>
    </w:p>
    <w:p>
      <w:r>
        <w:t>Ist die versicherte Person infolge des Unfalles voll oder teilweise arbeitsunfähig (Art. 6 des Bundesgesetzes über den Allgemeinen Teil des Sozialversicherungs rechts</w:t>
      </w:r>
    </w:p>
    <w:p>
      <w:r>
        <w:t>ATSG), so hat sie gemäss Art. 16 Abs. 1 UVG Anspruch auf ein Taggeld. Der Anspruch auf Taggeld entsteht am dritten Tag nach dem Unfalltag. Er er lischt mit der Wiedererlangung der vollen Arbeitsfähigkeit, mit dem Beginn ei ner Rente oder mit dem Tod der versicherten Person (Art. 16 Abs.</w:t>
      </w:r>
    </w:p>
    <w:p>
      <w:r>
        <w:rPr>
          <w:b/>
        </w:rPr>
        <w:t>E. 1.2</w:t>
      </w:r>
    </w:p>
    <w:p>
      <w:r>
        <w:t>Gemäss Art. 37 Abs. 2 UVG werden in der Versicherung der Nichtberufsunfälle in Abweichung von Art. 21 Abs. 1 ATSG die Taggelder, die während der ersten zwei Jahre nach dem Unfall ausgerichtet werden, gekürzt, wenn der Versicherte den Unfall grob fahrlässig herbeigeführt hat. Die Kürzung beträgt jedoch höchstens die Hälfte der Leistungen, wenn der Versicherte im Zeitpunkt des Unfalls für Angehörige zu sorgen hat, denen bei seinem Tode Hinterlassenen renten zustehen würden.</w:t>
      </w:r>
    </w:p>
    <w:p>
      <w:r>
        <w:t>2.</w:t>
      </w:r>
    </w:p>
    <w:p>
      <w:r>
        <w:rPr>
          <w:b/>
        </w:rPr>
        <w:t>E. 1.3</w:t>
      </w:r>
    </w:p>
    <w:p>
      <w:r>
        <w:t>Mit Verfügung vom 17. Januar 2014 (Urk. 8/G14) kürzte die Unfallversicherung Stadt Z.___ ihre Taggeldleistungen gestützt auf Art. 37 Abs. 2 des Bundesge setz es über die Unfallversicherung (UVG) um 10 %, und zwar mit der Begrün dung, dass die Versicherte den Unfall vom 31. Oktober 2013 in grobfahrlässiger Weise verursacht habe. Die dagegen am 27. Januar 2014 erhobene Einsprache der Versicherten (Urk. 8/J1) wies die Unfallversicherung Stadt Z.___ mit Ent scheid vom 10. März 2014 (Urk. 2 = Urk. 8/J4) ab.</w:t>
      </w:r>
    </w:p>
    <w:p>
      <w:r>
        <w:rPr>
          <w:b/>
        </w:rPr>
        <w:t>E. 2</w:t>
      </w:r>
    </w:p>
    <w:p>
      <w:r>
        <w:t>UVG). Das Taggeld der Unfallversicherung wird nicht gewährt, solange Anspruch auf ein Taggeld der Invalidenversicherung besteht (Art. 16 Abs.</w:t>
      </w:r>
    </w:p>
    <w:p>
      <w:r>
        <w:rPr>
          <w:b/>
        </w:rPr>
        <w:t>E. 2.1</w:t>
      </w:r>
    </w:p>
    <w:p>
      <w:r>
        <w:t>Die Beschwerdegegnerin begründete im angefochtenen Einspracheentscheid (Urk. 2) die Kürzung der an die Beschwerdeführerin ausgerichteten Taggeldleis tungen um 10 % im Wesentlichen damit, dass sich der Unfall vom 31. Oktober 2013 aufgrund mangelnder Aufmerksamkeit der Beschwerdeführerin ereignet habe. Sie habe den Unfall verursacht, weil sie durch eine kurze Unaufmerksam keit das Abbremsen des vor ihr fahrenden Wagens nicht bemerkt habe. Sie habe deshalb im Sinne der Rechtsprechung grobfahrlässig gehandelt . Die Kürzung um 10 %, dem praxisgemässen Kürzungsminimum, sei demzufolge rechtens.</w:t>
      </w:r>
    </w:p>
    <w:p>
      <w:r>
        <w:t>Im vorliegenden Prozess ergänzte die Beschwerdegegnerin, dass es sich bei den von der Beschwerdeführerin missachteten Normen von Art. 31 Abs. 1 SVG und Art. 3 Abs. 1 VRV (Beherrschen des Fahrzeuges und jederzeitig e Aufmerksam keit) um elementare und wichtige Grundvoraussetzungen für den Strassenver kehr handle (Urk. 7).</w:t>
      </w:r>
    </w:p>
    <w:p>
      <w:r>
        <w:rPr>
          <w:b/>
        </w:rPr>
        <w:t>E. 2.2</w:t>
      </w:r>
    </w:p>
    <w:p>
      <w:r>
        <w:t>Demgegenüber liess die Beschwerdeführerin im Wesentlichen vortragen, dass im Strassenverkehr nur grobfahrlässig im Sinne des UVG handle, wer eine ele mentare oder mehrere wichtige Verkehrsvorschriften schwerwiegend verletze. Die Beschwerdeführerin sei vom Statthalteramt des Bezirkes C.___ mit einer Busse von Fr. 350. bestraft worden. Die geringe Busse sei Folge ihres geringen Verschuldens gewesen. Unfälle, die mit demjenigen vom 31. Oktober 2013 ver gleichbar seien, ereigneten sich tagtäglich auf den Strassen. Im dichten Berufs verkehr bedürfe es nur der geringsten kurzen Unaufmerksamkeit, damit es zu einer Auffahrkollision komme. Es wäre absolut vermessen, wollte man all den Betroffenen ein grobfahrlässiges Verhalten vorwerfen. Die Beschwerdeführerin habe durch eine kurze Unaufmerksamkeit im dichten Kolonnenverkehr zu spät bemerkt, dass das Fahrzeug vor ihr bis zum Stillstand habe abbremsen müsse. Deshalb habe sie nicht mehr rechtzeitig anhalten können und sei ins Heck des Fahrzeugs gefahren. Es habe sich um ein bedauerliches Missgeschick gehandelt und damit klar um eine leichte Fahrlässigkeit (Urk. 1).</w:t>
      </w:r>
    </w:p>
    <w:p>
      <w:r>
        <w:rPr>
          <w:b/>
        </w:rPr>
        <w:t>E. 2.3</w:t>
      </w:r>
    </w:p>
    <w:p>
      <w:r>
        <w:t>Strittig und zu prüfen ist, ob die Beschwerdegegnerin die Taggeldleistungen zu Recht um 10 % gekürzt hat, weil die Beschwerdeführerin den Unfall vom 31. Oktober 2013 in grob fahrlässiger Weise verursacht hat.</w:t>
      </w:r>
    </w:p>
    <w:p>
      <w:r>
        <w:rPr>
          <w:b/>
        </w:rPr>
        <w:t>E. 3</w:t>
      </w:r>
    </w:p>
    <w:p>
      <w:r>
        <w:t>Die Beschwerdegegnerin wird</w:t>
      </w:r>
    </w:p>
    <w:p>
      <w:r>
        <w:t>verpflichtet, der Beschwerdeführerin</w:t>
      </w:r>
    </w:p>
    <w:p>
      <w:r>
        <w:t>eine Prozessentschä digung von Fr. 1000 .-- (inklusive Barauslagen und Mehrwertsteuer ) zu bezahlen.</w:t>
      </w:r>
    </w:p>
    <w:p>
      <w:r>
        <w:rPr>
          <w:b/>
        </w:rPr>
        <w:t>E. 3.1</w:t>
      </w:r>
    </w:p>
    <w:p>
      <w:r>
        <w:t>Dem Rapport der Kantonspolizei Z.___ vom 18. November 2013 (Urk. 8/G11) kann folgende Schilderung des Unfalls vom 31. Oktober 2013 entnommen wer den (S. 6): [Die Beschwerdeführerin] fährt Richtung Z.___ auf dem Nor mal streifen . Aufgrund stockenden Kolonnenverkehr s muss [das Fahrzeug des Fahrers] 2, welcher vor ihr fährt, bis zum Stillstand anhalten. [Die Beschwerdeführerin] bemerkt dies zu spät aufgrund mangelnder Auf merksamkeit und fährt [dem Fahrzeug] 2 ins Heck. Dabei zieht sich [die Beschwerdeführerin] Verletzungen zu und muss mit der Sanität ins Spital überführt werden. An beiden Fahrzeugen entsteht Sach schaden.</w:t>
      </w:r>
    </w:p>
    <w:p>
      <w:r>
        <w:t>Diese Sachverhaltsda rstellung der Kantonspolizei Z.___ wurde von den Par teien bestätigt beziehungsweise nicht in Zweifel gezogen. Das Statthalteramt des Bezirkes C.___</w:t>
      </w:r>
    </w:p>
    <w:p>
      <w:r>
        <w:t>hat die Beschwerdeführerin gestützt auf Art. 90 Abs. 1 SVG in Verbindung mit Art. 31 Abs. 1 SVG und Art. 3 Abs. 1 VRV mit einer Busse von Fr. 350.</w:t>
      </w:r>
    </w:p>
    <w:p>
      <w:r>
        <w:t>bestraft (Urk. 3/4).</w:t>
      </w:r>
    </w:p>
    <w:p>
      <w:r>
        <w:rPr>
          <w:b/>
        </w:rPr>
        <w:t>E. 3.2.1</w:t>
      </w:r>
    </w:p>
    <w:p>
      <w:r>
        <w:t>Es steht ausser Frage, dass die Bestimmungen von Art. 3 Abs. 1 VRV (Bedie nung des Fahrzeuges beziehungsweise Wahrung der gebotenen Aufmerksamkeit durch den Fahrzeugführer) sowie Art. 31 Abs. 1 SVG (Beherrschen des Fahrzeu ges) zentrale Normen des Strassenverkehrsrechts sind. Da die Beschwerdeführe rin diese Normen verletzte, wurde sie - wie ausgeführt - vom Statthalteramt des Bezirkes C.___ gestützt auf Art. 91 Abs. 1 SVG mit einer Busse von Fr. 350. bestraft. Dabei ist zu beachten, dass das Statthalteramt die Widerhandlung der Beschwerdeführerin unter Art. 91 Abs. 1 SVG subsumierte und nicht von einer groben Verkehrsregelverletzung im Sinne von Art. 91 Abs. 2 SVG ausging (vgl. Urk. 3/4) .</w:t>
      </w:r>
    </w:p>
    <w:p>
      <w:r>
        <w:t>Das Sozialversicherungsgericht ist zwar zum einen nicht an diese Be urteilung gebunden und zum anderen ist zu beachten, dass der Begriff der Grobfahrlässigkeit im Sinne von Art. 37 Abs. 2 UVG weiter zu fassen ist als derjenige der groben Verletzung von Verkehrsregeln im Sinne von Art. 90 Abs. 2 SVG .</w:t>
      </w:r>
    </w:p>
    <w:p>
      <w:r>
        <w:t>D ie Einschätzung en des Statthalteramtes sind jedoch auch im vor liegenden Kontext nicht unbeachtlich, weicht doch die unfallversicherungs rechtliche Praxis nicht ohne besonderen Grund von den entsprechenden Beur teilungen der Strafbehörden ab (zum Ganzen: Alexandra Rumo-Jungo /André Pierre Holzer, Bundesgesetz über die Unfallversicherung, 4. Auflage, Zü rich/Basel/Genf 2012, S. 203 mit Hinweisen). Ein solcher besonderer Umstand ist vorliegend nicht ersichtlich und wurde auch von der Beschwerdegegnerin nicht geltend gemacht .</w:t>
      </w:r>
    </w:p>
    <w:p>
      <w:r>
        <w:t>Nach der neueren bundesgerichtlichen Praxis handelt grobfahrlässig im Sinne von Art. 37 Abs. 2 UVG , wer jene elementaren Vorsichtsgebote unbeachtet lässt, die jeder verständige Mensch in der gleichen Lage und unter den gleichen Um ständen befolgt hätte, um eine nach dem natürlichen Lauf der Dinge vorherseh bare Schädigung zu vermeiden. Die Fahrlässigkeit besteht aus eine r objektiven und subjektiven, nach ihrer Schwere graduell abzustufenden Verschuldenskom ponente , wobei sich der Grad der Fahrlässigkeit primär nach dem Grad des subjektiven Verschuldens beurteilt. Das Verhalten muss, um - durch Verletzung elementarster Vorsichtsgebote - Rechtsnachteile zu gewärtigen, Unverständnis, Kopfschütteln und Tadel auslösen, eine moralische Verurteilung nach sich zie hen und die Grenze des Tolerierbaren überschreiten ( Petra Fleischanderl , Kür zung und Verweigerung von Leistungen der Unfallversicherung aus besonderen Gründen, SZS 2013 S. 171, unter Hinweis auf das bundesgerichtliche Urteil 8C_274/2012 vom 4. Dezember 2012 E. 5.2.1 und 5.2.2, inzwischen publiziert als BGE 138 V 522).</w:t>
      </w:r>
    </w:p>
    <w:p>
      <w:r>
        <w:rPr>
          <w:b/>
        </w:rPr>
        <w:t>E. 3.2.2</w:t>
      </w:r>
    </w:p>
    <w:p>
      <w:r>
        <w:t>Davon kann vorliegen d nicht die Rede sein: Der Unfall vom 31. Oktober 2013 beziehungsweise das der Beschwerdeführerin zur Last gelegte Verhalten löst weder Unverständnis noch Kopfschütteln noch Tadel noch eine moralische Ver urteilung im genannten Sinne aus. Es handelte sich vielmehr um einen alltägli chen Verkehrsunfall, dem nichts Besonderes anhaftet und der praktisch jedem Verkehrsteilnehmer (bei einer kurzen Unaufmerksamkeit) passieren kann. Die Beschwerdeführer in muss sich zwar den Vorhalt gefallen lassen, dass sie diesen Unfall schuldhaft verursacht hat (weshalb sie auch strafrechtlich zur Verant wortung gezogen wurde), der Verschuldensvorwurf wiegt jedoch - im Lichte der bundesgerichtlichen Rechtsprechung - bei Weitem nicht so schwer, dass sich die Anwendung von Art. 37 Abs. 2 UVG rechtfertigen würde.</w:t>
      </w:r>
    </w:p>
    <w:p>
      <w:r>
        <w:t>Das Verhalten der Beschwerdeführerin ist vielmehr als leicht fahrlässig einzustufen. Die Auffas sung der Beschwerdegegnerin, wonach die Verursachung eines Verkehrsunfalls infolge einer kurzen Unaufmerksamkeit stets grobfahrlässig im Sinne von Art. 37 Abs. 2 UVG sei (vgl. Urk. 2 S. 3 mit Hinweis auf BGE 114 V 315 E. 5b) , ist mit der neueren höchstrichterlichen Rechtsprechung, die - wie ausgeführt - eine in objektiver und subjektiver Hinsicht qualifizierte (eben grobfahrlässige) Regelverletzung voraussetzt, nicht vereinbar.</w:t>
      </w:r>
    </w:p>
    <w:p>
      <w:r>
        <w:t>Aus dem Gesagten folgt, dass die Beschwerde gutzuheissen und der angefoch tene Einspracheentscheid vom 10. März 2014 aufzuheben ist. Die Beschwerde führerin hat Anspruch auf ungekürzte Taggeldleistungen.</w:t>
      </w:r>
    </w:p>
    <w:p>
      <w:r>
        <w:rPr>
          <w:b/>
        </w:rPr>
        <w:t>E. 4</w:t>
      </w:r>
    </w:p>
    <w:p>
      <w:r>
        <w:t>Zustellung gegen Empfangsschein an: - Protekta Rechtsschutz-Versicherung AG - Unfallversicherung Stadt Z.___ - Bundesamt für Gesundheit</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