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UV.2014.00050 vom 4. Juni 2014</w:t>
      </w:r>
    </w:p>
    <w:p>
      <w:r>
        <w:t>ZH Sozialversicherungsgericht, 2014-06-04, DE</w:t>
      </w:r>
    </w:p>
    <w:p>
      <w:r>
        <w:rPr>
          <w:b/>
        </w:rPr>
        <w:t xml:space="preserve">Quelle: </w:t>
      </w:r>
      <w:r>
        <w:t>https://mcp.opencaselaw.ch/entscheid/zh_sozialversicherungsgericht_UV.2014.00050</w:t>
      </w:r>
    </w:p>
    <w:p>
      <w:r>
        <w:t>FR: ZH_SOZIALVERSICHERUNGSGERICHT UV.2014.00050 du 4 juin 2014</w:t>
      </w:r>
    </w:p>
    <w:p>
      <w:r>
        <w:t>IT: ZH_SOZIALVERSICHERUNGSGERICHT UV.2014.00050 del 4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1975 geborene X.___ war seit dem 5. Januar 2009 als Produkt entwicklerin bei der Y.___ AG angestellt und damit bei der Schweize rischen Unfallversicherungsanstalt (SUVA) im Rahmen des Bundesgesetzes über die Unfallversicherung (UVG) obligatorisch versichert. Am 2 5. August 2012 verletzte sie sich ( hauptsächlich )</w:t>
      </w:r>
    </w:p>
    <w:p>
      <w:r>
        <w:t>am rechten Arm (Urk. 7/1, 7/8, 7/12, 7/19 und 7/24). In der Folge erbrachte die SUVA die gesetzlichen Leistungen und schloss den Fall Ende 2012 bei voller Arbeitsfähigkeit der Versicherten formlos ab (vgl. Urk. 7/24, 7/36 und 7/39) .</w:t>
      </w:r>
    </w:p>
    <w:p>
      <w:r>
        <w:rPr>
          <w:b/>
        </w:rPr>
        <w:t>E. 2</w:t>
      </w:r>
    </w:p>
    <w:p>
      <w:r>
        <w:t>5. August 2012 einen Rückfall melden ( Urk. 7/44). Mit formlosem Schreiben vom 10. Oktober 2013 verneinte die SUVA – unter Hinweis auf das Fehlen eines Kausalzusammenhangs zwischen dem Unfallereignis und den aktuell geklagten Gesundheitsstörungen – ihre erneute Leistungspflicht ( Urk. 7/55). Daraufhin ersuchte X.___ – neu vertreten durch ihren Lebenspartner lic. iur. Z.___ – um Erlass einer einsprachefähigen Verfügung ( Eingabe vom 1 4. Oktober 2013; Urk.</w:t>
      </w:r>
    </w:p>
    <w:p>
      <w:r>
        <w:t>7/57) . Am 2 8. Oktober 2013 teilte s ie zudem mit, sie und ihr Rechtsvertreter seien vom 2. bis 1 2. November 2013 auslands abwesend (Urk. 7/59). Mit Verfügung vom 3 0. Oktober 2013 hielt die SUVA an ihrer an gekündigten Leistungsablehnung fest ( Urk. 7/61). Auf d ie dagegen erhobene Einsprache vom 1 6. Dezember 2013 ( Urk. 7/64) trat sie aufgrund verspäteter Einspracheerhebung mit Entscheid vom 7. Februar 2014 nicht ein ( Urk. 7/69 = Urk. 2).</w:t>
      </w:r>
    </w:p>
    <w:p>
      <w:r>
        <w:rPr>
          <w:b/>
        </w:rPr>
        <w:t>E. 3</w:t>
      </w:r>
    </w:p>
    <w:p>
      <w:r>
        <w:t>Gegen den Einspracheentscheid vom 7. Februar 2014 ( Urk. 2) erhob die Ver sicherte – nun nicht mehr durch lic. iur. Z.___ vertreten – mit Eingabe vom 2 3. Februar 2014 Beschwerde und beantragte die Aufhebung des ange fochtenen Entscheids ( Urk. 1 S. 2). Mit Beschwerdeantwort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