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UV.2014.00021 vom 21. Mai 2015</w:t>
      </w:r>
    </w:p>
    <w:p>
      <w:r>
        <w:t>ZH Sozialversicherungsgericht, 2015-05-21, DE</w:t>
      </w:r>
    </w:p>
    <w:p>
      <w:r>
        <w:rPr>
          <w:b/>
        </w:rPr>
        <w:t xml:space="preserve">Quelle: </w:t>
      </w:r>
      <w:r>
        <w:t>https://mcp.opencaselaw.ch/entscheid/zh_sozialversicherungsgericht_UV.2014.00021</w:t>
      </w:r>
    </w:p>
    <w:p>
      <w:r>
        <w:t>FR: ZH_SOZIALVERSICHERUNGSGERICHT UV.2014.00021 du 21 mai 2015</w:t>
      </w:r>
    </w:p>
    <w:p>
      <w:r>
        <w:t>IT: ZH_SOZIALVERSICHERUNGSGERICHT UV.2014.00021 del 21 maggio 2015</w:t>
      </w:r>
    </w:p>
    <w:p>
      <w:pPr>
        <w:pStyle w:val="Heading2"/>
      </w:pPr>
      <w:r>
        <w:t>Erwägungen</w:t>
      </w:r>
    </w:p>
    <w:p>
      <w:r>
        <w:rPr>
          <w:b/>
        </w:rPr>
        <w:t>E. 1</w:t>
      </w:r>
    </w:p>
    <w:p>
      <w:r>
        <w:t>Der im Jahre 1977 geborene X.___ war seit dem 1. September 2009 als Lehrbeauftragter Mathematik bei der Y.___ angestellt und damit obligatorisch bei der AXA Versi che rungen AG (AXA) gegen die Folgen von Berufs- und Nichtberufsunfällen versi chert. Am 1 7. August 2012 stürzte der Versicherte beim Inlineskating und ver letzte sich am Kiefer ( Urk. 7/A1). Im Rahmen der Abklärungen gab er an, neben seiner Haupttätigkeit noch je ca. fünf Stunden pro Woche für den Z.___ sowie den A.___ tätig zu sein ( Urk. 7/A2). Mit Verfügung vom 2 2. Februar 2013 wies die AXA darauf hin, dass für die angegebenen Nebentätigkeiten keine Versicherungsdeckung für Nichtberufsunfälle bestehe, so dass für die entsprechenden Lohnausfälle kein Anspruch auf Taggeldleistungen geltend gemacht werden könne ( Urk. 7/A21). An dieser Einschätzung hielt die AXA – nach erfolgter Einsprache des Versi cherten ( Urk. 7/A24) – mit Einspracheentscheid vom 1 6. Dezember 2013 fest ( Urk. 7/A31 = Urk. 2).</w:t>
      </w:r>
    </w:p>
    <w:p>
      <w:r>
        <w:rPr>
          <w:b/>
        </w:rPr>
        <w:t>E. 1.1</w:t>
      </w:r>
    </w:p>
    <w:p>
      <w:r>
        <w:t>Die Beschwerdegegnerin begründete den angefochtenen Einspracheentscheid damit, dass sich das vom Beschwerdeführer ins Feld geführte Urteil des Bundes gerichts (BGE 139 V 148) allein zur Arbeitswegproblematik von Mehrfachbe schäftigten geäussert habe. Bei einem klassischen Nichtberufsunfall seien hingegen nur jene Löhne relevant, welche auch eine Nichtberufsunfallver sicherungsdeckung mit sich brächten. Dem ebenfalls erwähnten Urteil des Eidge nössischen Versicherungsgerichts (heutiges Bundesgericht) U 266/06 vom 2 8. Dezember 2006 liege im Sachverhalt ein Berufsunfall zugrunde. Ebenfalls könne der Beschwerdeführer aus dem Urteil des Bundesgerichts 8C_1029/2010 vom 2 0. April 2011 nichts zu seinen Gunsten ableiten, da dabei ebenfalls ein Arbeitswegunfall und kein „echter“ Nichtberufsu nfall zu beurteilen gewesen sei ( Urk. 2, Urk. 6).</w:t>
      </w:r>
    </w:p>
    <w:p>
      <w:r>
        <w:rPr>
          <w:b/>
        </w:rPr>
        <w:t>E. 1.2</w:t>
      </w:r>
    </w:p>
    <w:p>
      <w:r>
        <w:t>Demgegenüber machte der Beschwerdeführer im Wesentlichen geltend, dass aus den erwähnten Entscheiden des Bundesgerichts geschlossen werden könne, dass gestützt auf Art. 23 Abs.</w:t>
      </w:r>
    </w:p>
    <w:p>
      <w:r>
        <w:rPr>
          <w:b/>
        </w:rPr>
        <w:t>E. 2</w:t>
      </w:r>
    </w:p>
    <w:p>
      <w:r>
        <w:t>Dagegen erhob der Versicherte am 2 4. Januar 2014 Beschwerde und beantragte, es sei das Taggeld unter Berücksichtigung des Gesamtlohnes, das heisst unter Einschluss der Einkommen als Tennislehrer beim A.___ sowie beim Z.___ zu bemessen ( Urk. 1).</w:t>
      </w:r>
    </w:p>
    <w:p>
      <w:r>
        <w:t>Mit Beschwerdeantwort vom 3. April 2014 beantragte die Beschwerdegegnerin die Abweisung der Beschwer d e ( Urk. 6), was dem Beschwerdeführer mit Schrei ben vom 4. April 2014 mitgeteilt wurde ( Urk. 9). Das Gericht zieht in Erwägung: 1.</w:t>
      </w:r>
    </w:p>
    <w:p>
      <w:r>
        <w:rPr>
          <w:b/>
        </w:rPr>
        <w:t>E. 2.1</w:t>
      </w:r>
    </w:p>
    <w:p>
      <w:r>
        <w:t>Mit Urteil 8C_434/2014 vom 1 9. Dezember 2014 E. 4.1 äusserte sich das Bun desgericht zur fraglichen Problematik von Nichtberufsunfällen bei Mehrfach beschäftigten ausdrücklich.</w:t>
      </w:r>
    </w:p>
    <w:p>
      <w:r>
        <w:t>Dabei wurde festgehalten, dass bei mehreren Arbeitsverhältnissen im Grundsatz gemäss Art. 23 Abs.</w:t>
      </w:r>
    </w:p>
    <w:p>
      <w:r>
        <w:rPr>
          <w:b/>
        </w:rPr>
        <w:t>E. 2.2</w:t>
      </w:r>
    </w:p>
    <w:p>
      <w:r>
        <w:t>Den Ausführungen des Bundesgerichts folgend ändert an dieser Einschätzung auch der Umstand nichts, dass der Bundesrat in seiner Botschaft vom 3 0. Mai 2008 zur Änderung des Bundesgesetzes über die Unfallversicherung ( BBl 2008 5395) unter anderem vorgeschlagen hatte, dass - in Konkretisierung und Ergän zung von Art. 15 des Bundesgesetz es über die Unfallversicherung (UVG) - für die Bemessung der Taggelder und Renten künftig der bei allen Arbeitgebern erzielte G esamtlohn massgebend sein soll; dies unabhängig davon, ob bei allen eine Nichtberufsunfallversicherung bestehe und ob eine selbstständige oder unselbstständige Tätigkeit ausgeübt werde, für welche eine freiwillige Versi cherung bestehe. Inzwischen habe der Bundesrat mit Datum vom 1 9. September 2014 eine Zusatzbotschaft zur Änderung des Bundesgesetzes über die Unfall versicherung erlassen ( BBl 2014 7911). Darin werde unter anderem beantragt, den erwähnten Entwurf gemäss Botschaft vom 3 0. Mai 2008 abzuschreiben. Im neuen Entwurf werde von einem Antrag zu Art. 15 UVG abgesehen. Damit bestehe auch für das Bundesgericht kein Anlass, von seiner ständigen Recht sprechung abzuweichen. Art. 23 Abs.</w:t>
      </w:r>
    </w:p>
    <w:p>
      <w:r>
        <w:rPr>
          <w:b/>
        </w:rPr>
        <w:t>E. 5</w:t>
      </w:r>
    </w:p>
    <w:p>
      <w:r>
        <w:t>UVV gelte demnach in Nachachtung des Äquivalenzprinzipes nur für Einkommen, für welche e ine Versicherungsdeckung bestehe ( Urteil des Bundesgerichts 8C_434/2014 vom 1 9. Dezember 2014 E. 4.2).</w:t>
      </w:r>
    </w:p>
    <w:p>
      <w:r>
        <w:t>Da der Beschwerdeführer unstreitig während jeweils fünf Wochenstunden für den Z.___ un d den A.___ gearbeitet hat, führt dies zusammenfassend in Bestätigung des angefochtenen Einspracheentscheids zur Abweisung der Be schwerde. Das Gericht erkennt: 1.</w:t>
      </w:r>
    </w:p>
    <w:p>
      <w:r>
        <w:t>Die Beschwerde wird abgewiesen. 2.</w:t>
      </w:r>
    </w:p>
    <w:p>
      <w:r>
        <w:t>Das Verfahren ist kostenlos. 3.</w:t>
      </w:r>
    </w:p>
    <w:p>
      <w:r>
        <w:t>Zustellung gegen Empfangsschein an: - X.___ - AXA Versicherungen AG - Bundesamt für Gesundheit 4.</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Beweismit tel und die Unterschrift des Beschwerdeführers oder seines Vertreters zu enthalten; der angefochtene Entscheid sowie die als Beweismittel angerufenen Ur kunden sind beizulegen, soweit die Partei sie in Händen hat ( Art. 42 BGG). Sozialversicherungsgericht des Kantons Zürich Der VorsitzendeDer Gerichtsschreiber GräubSchetty</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