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UV.2013.00267 vom 10. Dezember 2015</w:t>
      </w:r>
    </w:p>
    <w:p>
      <w:r>
        <w:t>ZH Sozialversicherungsgericht, 2015-12-10, DE</w:t>
      </w:r>
    </w:p>
    <w:p>
      <w:r>
        <w:rPr>
          <w:b/>
        </w:rPr>
        <w:t xml:space="preserve">Quelle: </w:t>
      </w:r>
      <w:r>
        <w:t>https://mcp.opencaselaw.ch/entscheid/zh_sozialversicherungsgericht_UV.2013.00267</w:t>
      </w:r>
    </w:p>
    <w:p>
      <w:r>
        <w:t>FR: ZH_SOZIALVERSICHERUNGSGERICHT UV.2013.00267 du 10 décembre 2015</w:t>
      </w:r>
    </w:p>
    <w:p>
      <w:r>
        <w:t>IT: ZH_SOZIALVERSICHERUNGSGERICHT UV.2013.00267 del 10 dicembre 2015</w:t>
      </w:r>
    </w:p>
    <w:p>
      <w:pPr>
        <w:pStyle w:val="Heading2"/>
      </w:pPr>
      <w:r>
        <w:t>Erwägungen</w:t>
      </w:r>
    </w:p>
    <w:p>
      <w:r>
        <w:rPr>
          <w:b/>
        </w:rPr>
        <w:t>E. 1</w:t>
      </w:r>
    </w:p>
    <w:p>
      <w:r>
        <w:t>In teilweiser Gutheissung der Beschwerde wird der Einspracheentscheid vom 15. September 2010 dahingehend abgeändert, als die Beschwerdegegnerin verpflich-tet wird, für die Folgen des Unfalles vom 8. Dezember 2007 bezüglich der Beschwer-den an der rechten Hand über den 3 0. April 2009 hinaus die gesetzlichen Leistungen zu erbringen.</w:t>
      </w:r>
    </w:p>
    <w:p>
      <w:r>
        <w:rPr>
          <w:b/>
        </w:rPr>
        <w:t>E. 2</w:t>
      </w:r>
    </w:p>
    <w:p>
      <w:r>
        <w:t>Die Beschwerdegegnerin wird verpflichtet, dem Beschwerdeführer ei ne Prozessentschä digung von Fr. 4‘700 .-- (inkl. Barauslagen und MWSt ) zu bezahlen.</w:t>
      </w:r>
    </w:p>
    <w:p>
      <w:r>
        <w:rPr>
          <w:b/>
        </w:rPr>
        <w:t>E. 3</w:t>
      </w:r>
    </w:p>
    <w:p>
      <w:r>
        <w:t>Die Beschwerdegegnerin wird weiter verpflichtet, der Kasse des Sozialversicherungsge richts des Kantons Zürich die Kosten des Gerichtsgutachtens in Höhe von Fr. 11' 912.15 zurückzuerstatten. Rechnung und Einzahlungsschein werden der Pflichtigen nach Eintritt der Rechtskraft zugestellt.</w:t>
      </w:r>
    </w:p>
    <w:p>
      <w:r>
        <w:rPr>
          <w:b/>
        </w:rPr>
        <w:t>E. 4</w:t>
      </w:r>
    </w:p>
    <w:p>
      <w:r>
        <w:t>Zustellung gegen Empfangsschein an: - Rechtsanwalt Dr. Urs Eschmann unter Beilage einer Kopie von Urk. 38 - AXA Versicherungen AG unter Beilage einer Kopie</w:t>
      </w:r>
    </w:p>
    <w:p>
      <w:r>
        <w:t>von Urk. 35</w:t>
      </w:r>
    </w:p>
    <w:p>
      <w:r>
        <w:t>- Bundesamt für Gesundheit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