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UV.2013.00253 vom 19. Dezember 2013</w:t>
      </w:r>
    </w:p>
    <w:p>
      <w:r>
        <w:t>ZH Sozialversicherungsgericht, 2013-12-19, DE</w:t>
      </w:r>
    </w:p>
    <w:p>
      <w:r>
        <w:rPr>
          <w:b/>
        </w:rPr>
        <w:t xml:space="preserve">Quelle: </w:t>
      </w:r>
      <w:r>
        <w:t>https://mcp.opencaselaw.ch/entscheid/zh_sozialversicherungsgericht_UV.2013.00253</w:t>
      </w:r>
    </w:p>
    <w:p>
      <w:r>
        <w:t>FR: ZH_SOZIALVERSICHERUNGSGERICHT UV.2013.00253 du 19 décembre 2013</w:t>
      </w:r>
    </w:p>
    <w:p>
      <w:r>
        <w:t>IT: ZH_SOZIALVERSICHERUNGSGERICHT UV.2013.00253 del 19 dicembre 2013</w:t>
      </w:r>
    </w:p>
    <w:p>
      <w:pPr>
        <w:pStyle w:val="Heading2"/>
      </w:pPr>
      <w:r>
        <w:t>Erwägungen</w:t>
      </w:r>
    </w:p>
    <w:p>
      <w:r>
        <w:rPr>
          <w:b/>
        </w:rPr>
        <w:t>E. 1.1</w:t>
      </w:r>
    </w:p>
    <w:p>
      <w:r>
        <w:t>Gemäss Art. 6 Abs. 1 des Bundesgesetzes über die Unfallversicherung (UVG) werden - soweit das Gesetz nichts anderes bestimmt - die Versicherungsleistun gen bei Berufsunfällen, Nichtberufsunfällen und Berufs krankheiten gewährt.</w:t>
      </w:r>
    </w:p>
    <w:p>
      <w:r>
        <w:rPr>
          <w:b/>
        </w:rPr>
        <w:t>E. 1.2</w:t>
      </w:r>
    </w:p>
    <w:p>
      <w:r>
        <w:t>Wird</w:t>
      </w:r>
    </w:p>
    <w:p>
      <w:r>
        <w:t>die versicherte Person infolge des Unfalles zu mindestens 10 Prozent inva lid, so hat sie Anspruch auf eine Invalidenrente (Art. 18 Abs. 1 UVG).</w:t>
      </w:r>
    </w:p>
    <w:p>
      <w:r>
        <w:t>Für die Bestimmung des Invaliditätsgrades wird gemäss Art. 16 des Bundes - geset zes über den Allgemeinen Teil des Sozialversicherungsrechts (ATSG) das Erwerbseinkommen, das die versicherte Person nach Eintritt der In validität und nach Durchführung der medizinischen Behandlung und allfälliger Eingliede rungsmassnahmen durch eine ihr zumutbare Tätigkeit bei ausgegliche ner Arbeitsmarktlage erzielen könnte, in Beziehung gesetzt zum Erwerbsein kom men , das sie erzielen könnte, wenn sie nicht invalid geworden wäre.</w:t>
      </w:r>
    </w:p>
    <w:p>
      <w:r>
        <w:rPr>
          <w:b/>
        </w:rPr>
        <w:t>E. 1.3</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 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 dern Worten nicht wegge dacht werden kann, ohne dass auch die ein getretene gesund heitliche Störung entfiele (BGE 129 V 177 E. 3.1,</w:t>
      </w:r>
    </w:p>
    <w:p>
      <w:r>
        <w:t>406</w:t>
      </w:r>
    </w:p>
    <w:p>
      <w:r>
        <w:t>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w:t>
      </w:r>
    </w:p>
    <w:p>
      <w:r>
        <w:rPr>
          <w:b/>
        </w:rPr>
        <w:t>E. 1.4</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t>Bei objektiv ausgewiesenen organischen Unfallfolgen deckt sich die adäquate, d.h. rechtserhebliche Kausalität weitgehend mit der natürlichen Kausalität; die Adäquanz hat hier gegenüber dem natürlichen Kausalzusammenhang praktisch keine selbständige Bedeutung (BGE 134 V 109 E. 2.1).</w:t>
      </w:r>
    </w:p>
    <w:p>
      <w:r>
        <w:rPr>
          <w:b/>
        </w:rPr>
        <w:t>E. 1.5</w:t>
      </w:r>
    </w:p>
    <w:p>
      <w:r>
        <w:t>Versicherungsträger und Sozialversicherungsgerichte haben die Beweise frei, das heisst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 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 richtes ist also entscheidend, ob der Bericht für die streitigen Belange umfas send ist, auf allseitigen Untersuchungen beruht, auch die geklagten Beschwer den berücksichtigt, in Kenntnis der Vorakten (Anamnese) abgegeben worden ist, in der Beurteilung der medizinischen Situation einleuchtet und ob die Schluss folgerungen begründet sind. Ausschlaggebend für den Beweiswert ist grund sätzlich somit weder die Herkunft eines Beweismittels noch die Bezeichnung der eingereichten oder in Auftrag gegebenen Stellungnahme als Bericht oder Gut achten (BGE 134 V 231 E. 5.1; 125 V 351 E. 3a).</w:t>
      </w:r>
    </w:p>
    <w:p>
      <w:r>
        <w:rPr>
          <w:b/>
        </w:rPr>
        <w:t>E. 2</w:t>
      </w:r>
    </w:p>
    <w:p>
      <w:r>
        <w:t>Entsprechend der im Urteil des Bundesgerichts 8C_344/201</w:t>
      </w:r>
    </w:p>
    <w:p>
      <w:r>
        <w:rPr>
          <w:b/>
        </w:rPr>
        <w:t>E. 2.1</w:t>
      </w:r>
    </w:p>
    <w:p>
      <w:r>
        <w:t>Die gegen den Einspracheentscheid vom 2 7. Juni 2012 gerichtete Beschwerde ( Urk. 1) hiess das Sozialversicherungsgericht des Kantons Zürich i n dem Sinne teilweise gut, dass es den Einspracheentscheid aufhob und die Sache mit der Feststellung, der Versicherte habe ab 1. Dezember 2009 Anspruch auf eine In validenrente bei einem Inv aliditätsgrad von 63 % und auf eine Integritätsent schädigung</w:t>
      </w:r>
    </w:p>
    <w:p>
      <w:r>
        <w:t>bei einer Integritätseinbusse von 20 % aufgrund der somatischen Beschwerden, an die Suva zurück wies, damit diese</w:t>
      </w:r>
    </w:p>
    <w:p>
      <w:r>
        <w:t>– nach erfolgten Abklärun gen im Sinne der Erwägungen – über die Integritätsentschädigung im Zusam menhang mit den psychischen Unfallfolgen befinde . Im Übrigen wies es die Beschwerde ab (Urteil vom 2 2. März 2013 im Verfahren UV.2012.00161 , Urk. 18 ) .</w:t>
      </w:r>
    </w:p>
    <w:p>
      <w:r>
        <w:rPr>
          <w:b/>
        </w:rPr>
        <w:t>E. 2.2</w:t>
      </w:r>
    </w:p>
    <w:p>
      <w:r>
        <w:t>Die</w:t>
      </w:r>
    </w:p>
    <w:p>
      <w:r>
        <w:t>von der Suva gegen das Urteil des Sozialversicherungsgericht s vom 22. März 2013 (Urk. 18) erhobene Beschwerde ( Urk. 22/ 4 ff.) hiess das Bundes gericht in dem Sinne teilweise gut, das s es das Urteil auf hob , soweit damit die adäquate Unfallkausalität der psychischen Beschwerden bejaht wurde. Im Übri gen wies das Bundesgericht die Sache an das Sozialversicherungsgericht zurück, damit dieses</w:t>
      </w:r>
    </w:p>
    <w:p>
      <w:r>
        <w:t>– nach erfolgten Abklärungen im Sinne der Erwägungen – über den Anspruch auf Invalidenrente in somatischer Hinsicht neu entscheide (Urteil des Bundesgerichts 8C_344/2013 vom 1 0. Oktober 2013, Urk. 25).</w:t>
      </w:r>
    </w:p>
    <w:p>
      <w:r>
        <w:t>Auf die Ausführungen der Parteien und die eingereichten Unterlagen wird, so weit erforderlich, in den Erwägungen eingegangen. Das Gericht zieht in Erwägung: 1.</w:t>
      </w:r>
    </w:p>
    <w:p>
      <w:r>
        <w:rPr>
          <w:b/>
        </w:rPr>
        <w:t>E. 3</w:t>
      </w:r>
    </w:p>
    <w:p>
      <w:r>
        <w:t>vom 1 0. Oktober 2013 enthaltenen Anordnung ist vorliegend zu prüfen, ob durch die somati schen Unfallfolgen beim Versicherten eine Einschränkung der Arbeitsfähigkeit besteht (Urk. 25/11 Dispositiv Ziff. 1 i.V.m . Urk. 25/10 Ziff. 14).</w:t>
      </w:r>
    </w:p>
    <w:p>
      <w:r>
        <w:rPr>
          <w:b/>
        </w:rPr>
        <w:t>E. 3.1</w:t>
      </w:r>
    </w:p>
    <w:p>
      <w:r>
        <w:t>Im Zusammenhang mit den somatischen Beschwerden ist zunächst festzuhalten, dass das zerviko - und das lumbospondylogene Syndrom , welche aus rheuma tologischer Sicht eine 50%ige Arbeitsunfähigkeit verursachen, degenerativer Natur sind und deshalb nicht als Unfallfolgen zu berüc ksichtig en</w:t>
      </w:r>
    </w:p>
    <w:p>
      <w:r>
        <w:t>sind ( Urk. 9/I/115/6 und 9/I/113/45-46) . Die Bestimmung der unfall bedingten Ar beitsunfähigkeit hat deshalb ausschliesslich unter Berücksichtigung der Be schwerden am linken Fuss- und Sprunggelenk sowie am rechten Handgelenk und Fuss zu erfolgen.</w:t>
      </w:r>
    </w:p>
    <w:p>
      <w:r>
        <w:rPr>
          <w:b/>
        </w:rPr>
        <w:t>E. 3.2</w:t>
      </w:r>
    </w:p>
    <w:p>
      <w:r>
        <w:t>Im Rahmen der Ende 2011 im Auftrag der Suva durch die MEDAS erfolgte n Begutachtung (MEDAS-Gutachten vom 10. Januar 2012, Urk. 9/I/113 i.V.m . Urk. 9/I/114-118), wurden in orthopädischer Hinsicht betreffend die am 2 5. Dezember 2007 (Urk. 9/I/1)</w:t>
      </w:r>
    </w:p>
    <w:p>
      <w:r>
        <w:t>erlittenen Läsionen im Bereich der Füsse und der rechten Hand</w:t>
      </w:r>
    </w:p>
    <w:p>
      <w:r>
        <w:t>folgende Diagnosen</w:t>
      </w:r>
    </w:p>
    <w:p>
      <w:r>
        <w:t>gestellt (Urk. 9/I/113 S. 46 i.V.m . Urk. 9/I/117): -</w:t>
      </w:r>
    </w:p>
    <w:p>
      <w:r>
        <w:t>posttraumatische Arthrose des oberen und unteren Sprunggelenks links bei Status nach Talusluxationsfraktur links am 25. Dezember 2007 in A.___ -</w:t>
      </w:r>
    </w:p>
    <w:p>
      <w:r>
        <w:t>Status nach offener Reposition und Schraubenosteosynthese der Talusluxati onsfraktur links vom 26. Dezember 2007 ( Orthopädische Klinik B.___ in A.___ ) -</w:t>
      </w:r>
    </w:p>
    <w:p>
      <w:r>
        <w:t>Metatarsale -Kö pfchenfraktur II rechts vom 25. Dezember 2007 unter konser vativer Therapie -</w:t>
      </w:r>
    </w:p>
    <w:p>
      <w:r>
        <w:t>Senk-/Spreizfuss rechts mit MTP-I-Arthrose bei Hallux</w:t>
      </w:r>
    </w:p>
    <w:p>
      <w:r>
        <w:t>valgus -</w:t>
      </w:r>
    </w:p>
    <w:p>
      <w:r>
        <w:t>Spreizfuss links -</w:t>
      </w:r>
    </w:p>
    <w:p>
      <w:r>
        <w:t>flexible Hammerzehe Dig . II beidseits -</w:t>
      </w:r>
    </w:p>
    <w:p>
      <w:r>
        <w:t>Status nach ultraschallgesteuerter Kortisoninfiltration eines okkulten dorsa len Handgelenksganglion rechts vom 18. Januar 2010 ( fecit Dr. C.___ , Handchirurgie D.___ ).</w:t>
      </w:r>
    </w:p>
    <w:p>
      <w:r>
        <w:t>Von den im orthopädischen Teilgutachten ( Urk. 9/117) erfassten Körperregionen spiele das rechte Handgelenk bei der Beurteilung der Arbeitsfähigkeit aufgrund seiner freien Funktion und Schm erzlosigkeit keine Rolle. Festge halten wurde bei der Gesamtbeurteilung zudem, dass die Beschwerden von Seiten des rechten Fusses nicht mit überwiegender Wahrscheinlichkeit auf den Unfall vom 25. Dezember 2007 zurückzuführen seien ( Urk. 9/117/10 vorletzter Absatz) .</w:t>
      </w:r>
    </w:p>
    <w:p>
      <w:r>
        <w:t>In Berücksichtigung der unfallrelevanten Beeinträchtigung am linken Fuss- und Sprunggelenk wurde für das Lenken eines Fahrzeugs mit Automatikgetriebe eine 100%ige Arbeitsfähigkeit attestiert, da der linke Fuss dafür nicht erforder lich sei. Allerdings müsse der Versicherte als Taxichauffeur auch Gewichte he ben , und in diesem Bereich sei er insofern eingeschränkt, als er nur 10 kg tragen könne. Bei alleiniger Betrachtung des linken Fusses bestehe somit für den Beruf als Taxichauffeur eine zeitlich 100%ige Arbeitsfähigkeit mit herabgesetzter Leistungsfähigkeit (Urk. 9/I/113 S. 46-47).</w:t>
      </w:r>
    </w:p>
    <w:p>
      <w:r>
        <w:t>Für die Festlegung einer leidensangepassten Tätigkeit sei zu berücksichti gen, dass der Versicherte langfristig keine mittleren oder langen Gehstrecken zurücklegen könne. Das Treppensteigen und das Stehen auf Leitern seien ihm ebenfalls nicht möglich. Das Heben von Lasten sei auf 10 kg limitiert. Für rein sitzende Tätigkeiten und Tätigkeiten mit kurzfristigem Stehen und kürzesten Gehstrecken sei der Versicherte aus orthopädischer Sicht in zeitlichem und leistungsmässigem Umfang zu 100 % arbeitsfähig (Urk. 9/I/113 S. 52-55).</w:t>
      </w:r>
    </w:p>
    <w:p>
      <w:r>
        <w:rPr>
          <w:b/>
        </w:rPr>
        <w:t>E. 3.3</w:t>
      </w:r>
    </w:p>
    <w:p>
      <w:r>
        <w:t>Die orthopädische Begutachtung der MEDAS</w:t>
      </w:r>
    </w:p>
    <w:p>
      <w:r>
        <w:t>( Urk. 9/117) beruht auf den erforder lichen fachärztlichen Untersuchungen orthopädischer Art ,</w:t>
      </w:r>
    </w:p>
    <w:p>
      <w:r>
        <w:t>berücksich tigt die geklagten Beschwerden und ist fü r die streitigen Belange umfassend. Die medizinischen Zusammenhänge und die medizinische Situation werden einge hend erörtert und die Schlussfolgerungen sind begründet.</w:t>
      </w:r>
    </w:p>
    <w:p>
      <w:r>
        <w:t>Es genügt damit in jeder Hinsicht den für ein derartiges Beweismittel geltenden Anforderungen, weshalb darauf abgestellt werden kann und aus somatischer Sicht von einer 100%igen Arbeitsfähigkeit des Beschwerdeführers in einer leidensangepassten Tätigkeit auszugehen ist.</w:t>
      </w:r>
    </w:p>
    <w:p>
      <w:r>
        <w:rPr>
          <w:b/>
        </w:rPr>
        <w:t>E. 4.1</w:t>
      </w:r>
    </w:p>
    <w:p>
      <w:r>
        <w:t>Das Valideneinkommen in der Höhe von Fr. 58‘991.-- ist nachvollziehbar belegt (Urk. 9/I/65) und wird vom Beschwerdeführer nicht bestritten (Urk. 1/6).</w:t>
      </w:r>
    </w:p>
    <w:p>
      <w:r>
        <w:rPr>
          <w:b/>
        </w:rPr>
        <w:t>E. 4.2</w:t>
      </w:r>
    </w:p>
    <w:p>
      <w:r>
        <w:t>Für die Festsetzung des Invalideneinkommens sind nach der Rechtsprechung entweder die Tabellenlöhne gemäss den vom Bundesamt für Statistik herausge gebenen Lohnstrukturerhebungen (LSE) oder die Löhne gemäss den Dokumen tationen von Arbeitsplätzen (DAP) heranzuziehen. Das Abstellen auf DAP-Löhne setzt voraus, dass zusätzlich zur Auflage von mindestens fünf DAP-Blättern Angaben gemacht werden über die Gesamtzahl der aufgrund der gege benen Behinderung in Frage kommenden dokumentierten Arbeitsplätze, über den Höchst- und den Tiefstlohn sowie über den Durchschnittslohn der entspre chenden Gruppe ( BGE 129 V 472 E. 4.2.2 ; zur Publikation vorgesehenes Urteil des Bundesgerichts 8C_541/2012 vom 31. Oktober 2013 E. 6 ) .</w:t>
      </w:r>
    </w:p>
    <w:p>
      <w:r>
        <w:rPr>
          <w:b/>
        </w:rPr>
        <w:t>E. 4.3</w:t>
      </w:r>
    </w:p>
    <w:p>
      <w:r>
        <w:t>Die Suva legte der Festsetzung des Invalideneinkommens des Beschwerdefüh rers fünf DAP-Blätter zu Grunde. Bei den angeführten Arbeitsplätzen (Urk. 9/I/61) handelt es sich um Tätigkeiten, welche dem Beschwerdeführer ge stützt auf die medizini sche Ein schätzung zumutbar sind, da sie die qualitativen Anforderun gen an die Lei densanpassung erfüllen.</w:t>
      </w:r>
    </w:p>
    <w:p>
      <w:r>
        <w:t>Die Suva machte Angaben über die Gesamtzahl der aufgrund der gegebenen Behinderung in Frage kommenden dokumentierten Arbeitsplätze, über den Höchst- und den Tiefstlohn sowie über den Durchschnittslohn der entsprechen den Gruppe. Der von der</w:t>
      </w:r>
    </w:p>
    <w:p>
      <w:r>
        <w:t>Suva errechnete Betrag von Fr. 54‘849.-- entspricht dabei dem Durchschnitt der Löhne gemäss den fünf ausgewählten DAP-Blättern und liegt im Rahmen der Durch schnittslöhne der entsprechenden Gruppe. Die</w:t>
      </w:r>
    </w:p>
    <w:p>
      <w:r>
        <w:t>Suva ist somit zu Recht bei der Ermittlung des In valideneinkommens</w:t>
      </w:r>
    </w:p>
    <w:p>
      <w:r>
        <w:t>von einem hypothetischen Verdienst in der Höhe von Fr. 54‘849.-- ausgegangen.</w:t>
      </w:r>
    </w:p>
    <w:p>
      <w:r>
        <w:rPr>
          <w:b/>
        </w:rPr>
        <w:t>E. 4.4</w:t>
      </w:r>
    </w:p>
    <w:p>
      <w:r>
        <w:t>Im orthopädischen Teilg utachten der MEDAS vom 1</w:t>
      </w:r>
    </w:p>
    <w:p>
      <w:r>
        <w:rPr>
          <w:b/>
        </w:rPr>
        <w:t>E. 4.5</w:t>
      </w:r>
    </w:p>
    <w:p>
      <w:r>
        <w:t>Aus einem Ver gleich des Invalideneinkommens von Fr. 54‘849.-- mit dem Vali deneinkommen in der Höhe von Fr. 58‘991.-- ergi bt sich ein 7%iger Invalidi täts grad . Da dieser</w:t>
      </w:r>
    </w:p>
    <w:p>
      <w:r>
        <w:t>unter</w:t>
      </w:r>
    </w:p>
    <w:p>
      <w:r>
        <w:rPr>
          <w:b/>
        </w:rPr>
        <w:t>E. 6</w:t>
      </w:r>
    </w:p>
    <w:p>
      <w:r>
        <w:t>. November 2011</w:t>
      </w:r>
    </w:p>
    <w:p>
      <w:r>
        <w:t>(Urk. 9/117) wurden die bestehenden Einschränkungen in vollem Umfang be rücksichtigt. Unter Beachtung der bundesgerichtlichen Rechtsprechung ( BGE 129 V 472 E. 4.2.3), wonach bei der Festsetzung des Invalideneinkommens mittels DAP-Profilen ein leidensbedingter Abzug grundsätzlich nicht zulässig ist, rechtfertigt sich keine weitere Reduktion des Invalideneinkommens.</w:t>
      </w:r>
    </w:p>
    <w:p>
      <w:r>
        <w:rPr>
          <w:b/>
        </w:rPr>
        <w:t>E. 10</w:t>
      </w:r>
    </w:p>
    <w:p>
      <w:r>
        <w:t>%</w:t>
      </w:r>
    </w:p>
    <w:p>
      <w:r>
        <w:t>liegt , hat der Versicherte keinen Anspruch auf eine Invalidenrente der Unfallversicherung (vgl. obige E. 1.2) . 5.</w:t>
      </w:r>
    </w:p>
    <w:p>
      <w:r>
        <w:t>Die im Einspracheentscheid vom 2 7. Juni 2012 enthaltene Feststellung, dass der Versicherte keinen Anspruch auf eine Invalidenrente habe ( Urk. 2/19 Ziff. 9.d) , erweist sich somit als richtig, weshalb die dagegen erhobene Be schwerde ( Urk. 1) abzuweisen ist. Das Gericht erkennt: 1.</w:t>
      </w:r>
    </w:p>
    <w:p>
      <w:r>
        <w:t>Die Beschwerde wird abgewiesen. 2.</w:t>
      </w:r>
    </w:p>
    <w:p>
      <w:r>
        <w:t>Das Verfahren ist kostenlos. 3.</w:t>
      </w:r>
    </w:p>
    <w:p>
      <w:r>
        <w:t>Zustellung gegen Empfangsschein an: - Rechtsanwalt Dr. Thomas Lüthy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VorsitzendeDer Gerichtsschreiber GrünigRangoni-Bertini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