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UV.2013.00227 vom 31. Juli 2014</w:t>
      </w:r>
    </w:p>
    <w:p>
      <w:r>
        <w:t>ZH Sozialversicherungsgericht, 2014-07-31, DE</w:t>
      </w:r>
    </w:p>
    <w:p>
      <w:r>
        <w:rPr>
          <w:b/>
        </w:rPr>
        <w:t xml:space="preserve">Quelle: </w:t>
      </w:r>
      <w:r>
        <w:t>https://mcp.opencaselaw.ch/entscheid/zh_sozialversicherungsgericht_UV.2013.00227</w:t>
      </w:r>
    </w:p>
    <w:p>
      <w:r>
        <w:t>FR: ZH_SOZIALVERSICHERUNGSGERICHT UV.2013.00227 du 31 juillet 2014</w:t>
      </w:r>
    </w:p>
    <w:p>
      <w:r>
        <w:t>IT: ZH_SOZIALVERSICHERUNGSGERICHT UV.2013.00227 del 31 luglio 2014</w:t>
      </w:r>
    </w:p>
    <w:p>
      <w:pPr>
        <w:pStyle w:val="Heading2"/>
      </w:pPr>
      <w:r>
        <w:t>Erwägungen</w:t>
      </w:r>
    </w:p>
    <w:p>
      <w:r>
        <w:rPr>
          <w:b/>
        </w:rPr>
        <w:t>E. 1</w:t>
      </w:r>
    </w:p>
    <w:p>
      <w:r>
        <w:t>Am 28. Januar 2010 erlitt</w:t>
      </w:r>
    </w:p>
    <w:p>
      <w:r>
        <w:t>die 1954 geborene X.___ einen Unfall und bezog in der Folge Leistungen der Schweizerische n Unfallversicherungsanstalt (Suva). Die im Zuge des Unfalles erlittene Radiusfraktur links v erheilt e , jedoch wurde ein</w:t>
      </w:r>
    </w:p>
    <w:p>
      <w:r>
        <w:t>Complex Regional Pain Syndrome ( CRPS ) Typ I weiterhin medizi nisch behandelt, und die Versicherte blieb arbeitsunfähig . Mit Verfügung vom 27. Mai 2011 ( Urk. 3/66)</w:t>
      </w:r>
    </w:p>
    <w:p>
      <w:r>
        <w:t>stellte die Suva die Leistungen per 1. Juni 2011 ein und hielt mit</w:t>
      </w:r>
    </w:p>
    <w:p>
      <w:r>
        <w:t>Einspra cheentscheid vom 9. August 2011 ( Urk. 3/74) dar an fes t . Die dagegen erhobene Beschwerde h iess das Sozialversicherungsgericht mit Urteil vom 27. März 2013</w:t>
      </w:r>
    </w:p>
    <w:p>
      <w:r>
        <w:t>gut, hob den angefochtenen Einspracheentscheid auf und stellt e fest , dass X.___ gestützt auf das G utachten von Dr. med. Y.___ , Facharzt für Chirurgie, vom 8. September 2011 ( Urk. 3/76) auch über den 1. Juni 2011 hinaus Anspruch auf Leistungen im Zusammenhang mit dem Ereignis vom 28. Januar 2010 habe . Es überwies die Sache nach Eintritt der Rech ts kraft des Urteils an die Suva , damit diese die Leistungen neu festsetze ( Urk. 3/100). Dieses Urteil erwuchs unangefochten in Rechtskraft.</w:t>
      </w:r>
    </w:p>
    <w:p>
      <w:r>
        <w:rPr>
          <w:b/>
        </w:rPr>
        <w:t>E. 1.1</w:t>
      </w:r>
    </w:p>
    <w:p>
      <w:r>
        <w:t>Nach Art. 61 lit . i des Bundesgesetzes über den Allgemeinen Teil des Sozial - versi cherungsrechts (ATSG) muss die Revision von Entscheiden wegen Ent - deckung neuer Tatsachen oder Beweismittel oder wegen Einwirkung durch Verbre chen oder Vergehen gewährleistet sein. Im Übrigen ist die Ausgestaltung des Revisionsverfahrens dem kantonalen Recht überlassen (vgl. Kieser , ATSG-Kommentar, Art. 61 Rz 113).</w:t>
      </w:r>
    </w:p>
    <w:p>
      <w:r>
        <w:rPr>
          <w:b/>
        </w:rPr>
        <w:t>E. 1.2</w:t>
      </w:r>
    </w:p>
    <w:p>
      <w:r>
        <w:t>Gemäss § 29 GSVGer kann gegen rechtskräftige Entscheide des Gerichts von den am Verfahren Beteiligten Revision verlangt werden, wenn sie neue erhebli che Tatsachen erfahren oder Beweismittel auffinden, die sie im früheren Ver fahren nicht beibringen konnten ( lit . a) . Das Revisionsgesuch ist innert 90 Tagen, von der Entdeckung des Revisionsgrundes an gerechnet, beim Gericht schriftlich einzureichen ( § 30 Abs. 1 GSVGer ).</w:t>
      </w:r>
    </w:p>
    <w:p>
      <w:r>
        <w:rPr>
          <w:b/>
        </w:rPr>
        <w:t>E. 2</w:t>
      </w:r>
    </w:p>
    <w:p>
      <w:r>
        <w:t>GSVGer die Beweismittel beigelegt oder, soweit dies nicht möglich ist, genau bezeichnet werden. Im Übrigen richtet sich das Verfahren sinngemäss nach der Zivilprozessordnung (ZPO; § 32 GSVGer ).</w:t>
      </w:r>
    </w:p>
    <w:p>
      <w:r>
        <w:rPr>
          <w:b/>
        </w:rPr>
        <w:t>E. 2.1</w:t>
      </w:r>
    </w:p>
    <w:p>
      <w:r>
        <w:t>§ 30 Abs. 1 GSVGer schreibt vor, dass das Revisionsgesuch innert 90 Tagen, von der Entdeckung des Revisionsgrundes an gerechnet, beim Gericht schriftlich einzureichen ist. Sodann muss das Revisionsgesuch gemäss § 31 Abs. 1 GSVGer die Revisionsgründe angeben sowie die für den Fall einer neuen Anordnung in der Sache gestellten Anträge enthalten, und es ist nachzuweisen, dass die Frist gemäss § 30 GSVGer eingehalten wurde. Ferne r sollen nach § 31 Abs.</w:t>
      </w:r>
    </w:p>
    <w:p>
      <w:r>
        <w:rPr>
          <w:b/>
        </w:rPr>
        <w:t>E. 2.2</w:t>
      </w:r>
    </w:p>
    <w:p>
      <w:r>
        <w:t>Die Gesuchstellerin stützte ihr Revisionsgesuch ( Urk. 1 S. 2 und 3) auf das Gut achten von Prof. Dr. A.___ vom 2. Juli 2012 ( Urk. 3/116), welches ihr am 2. Juli 2013 zur Kenntnis gebracht w orden sei ( Urk. 1 S. 2 und 3) . Damit berief sie sic h auf den Revisionsgrund einer neuen Tatsache im Sinne von Art. 61 lit . i ATSG und von § 29 lit . a GSVGer . Mit der Einreichung des Gesuchs am 24. September 2013 ( Urk. 1) ist die Frist einge ha lt en . Ausserdem</w:t>
      </w:r>
    </w:p>
    <w:p>
      <w:r>
        <w:t>liess die Gesuchstellerin den Revisionsgrund bezeich nen, das zugehörige Beweismittel in Form des Gutachtens von Prof. Dr. A.___ beibringen und dartun, zu welchem materiellen Entscheid, nämlich der weiteren Abklärungsbedürftigkeit der Sache, die Behandlung des Revisionsgesuchs füh ren soll .</w:t>
      </w:r>
    </w:p>
    <w:p>
      <w:r>
        <w:t>Das Revisionsgesuch genügt somit den Anforderungen von § 31 GSVGer .</w:t>
      </w:r>
    </w:p>
    <w:p>
      <w:r>
        <w:rPr>
          <w:b/>
        </w:rPr>
        <w:t>E. 3.1</w:t>
      </w:r>
    </w:p>
    <w:p>
      <w:r>
        <w:t>Der Begriff " neue Tatsachen oder Beweismittel " ist bei der Revision eines kanto nalen Gerichtsentscheids gemäss Art. 61 lit . i ATSG gleich auszulegen wie bei der (prozessualen) Revision eines Verwaltungsentscheides nach Art. 53 Abs. 1 ATSG oder bei der Revision eines Bundesgerichtsurteils gemäss</w:t>
      </w:r>
    </w:p>
    <w:p>
      <w:r>
        <w:t>Art. 123 Abs. 2 lit . a des Bundesgerichtsgesetztes ( BGG ; SVR 2010 IV Nr. 55 S. 169; Urteile des Bundesgerichts 8C_152/2012 vom 3. August 2012 E. 5.1 und 8C_422/2011 vom 5. Juni 2012 E. 4).</w:t>
      </w:r>
    </w:p>
    <w:p>
      <w:r>
        <w:t>Neu sind demnach Tatsachen, die sich bis zum Zeitpunkt, da im Hauptverfahren noch tatsächliche Vorbringen prozessual zulässig waren, verwirklicht haben, je doch dem Revisionsgesuchsteller trotz hinreichender Sorgfalt nicht bekannt waren. Die neuen Tatsachen müssen ferner erheblich sein, d.h. sie müssen geeignet sein, die tatbeständliche Grundlage des zur Revision beantragten Ent scheids zu verändern und bei zutreffender rechtlicher Würdigung zu einer an 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 wenn anzunehmen ist, es hätte zu einem anderen Urteil geführt, falls das Gericht resp. die Verwaltung im Hauptverfahren davon Kennt nis gehabt hätte. Ausschlaggebend ist, dass das Beweismittel nicht bloss der Sachverhaltswürdigung, sondern der Sachverhaltsermittlung dient. Ein Revi - sionsgrund ist nicht schon dann gegeben, wenn das Gericht resp. die Verwaltung bereits im Hauptverfahren bekannte Tatsachen unrichtig gewürdigt hat. Not wendig ist vielmehr, dass die unrichtige Würdigung erfolgte, weil für den Ent scheid wesentliche Tatsachen unbewiesen geblieben sind (vgl. BGE</w:t>
      </w:r>
    </w:p>
    <w:p>
      <w:r>
        <w:t>134 III 669 E. 2.1, 127 V 353 E. 5b).</w:t>
      </w:r>
    </w:p>
    <w:p>
      <w:r>
        <w:rPr>
          <w:b/>
        </w:rPr>
        <w:t>E. 3.2</w:t>
      </w:r>
    </w:p>
    <w:p>
      <w:r>
        <w:t>Die Gesuchsgegnerin ( Urk.</w:t>
      </w:r>
    </w:p>
    <w:p>
      <w:r>
        <w:rPr>
          <w:b/>
        </w:rPr>
        <w:t>E. 6</w:t>
      </w:r>
    </w:p>
    <w:p>
      <w:r>
        <w:t>S. 3) und die Beigeladene ( Urk.</w:t>
      </w:r>
    </w:p>
    <w:p>
      <w:r>
        <w:rPr>
          <w:b/>
        </w:rPr>
        <w:t>E. 9</w:t>
      </w:r>
    </w:p>
    <w:p>
      <w:r>
        <w:t>S. 3) stellen sich auf den Standpunkt, die Suva hätte bei pflichtgemässer Sorgfalt bereits im Juni 2012, mithin vor Erlass des Urteils des Sozialversicherungsgerichts vom 2 7. März 2013 wissen können und müssen, dass ein neurologisches Gutachten erstellt werde. Sie berufen sich auf eine Telefonnotiz vom 2 5. Juni 2012 ( Urk. 3/94), aus der hervorgeht, dass Dr. med. B.___ von der Abteilung Neu rologie des Z.___ die Sachbearbeiterin der Suva an eben diesem Tag angerufen und gesagt habe, er habe von der Versicherten erfahren, dass sie durch einen Kreisarzt der Suva untersucht worden sei. Er habe die Sachbear beiterin gebeten, ihm diesen Kreisarztbericht zuzustellen. Die Sachbearbeiterin hielt in ihrer Notiz fest, sie habe ihm den Bericht über die kreisärztliche Unter suchung vom 2 5. Mai 2010 sofort zugefaxt.</w:t>
      </w:r>
    </w:p>
    <w:p>
      <w:r>
        <w:t>Entgegen den Vorbringen der Gesuchsgegnerin und der Beigeladenen kann von der Gesuchstellerin nicht erwartet werden, dass sie anhand dieser Notiz Rück schlüsse auf eine neurologische Begutachtung im Z.___ hätte ziehen müssen. In der Aktennotiz wurde keine Begutachtung erwähnt, und es ist nicht erstellt, dass Dr. B.___ ausdrücklich auf die laufende Begutachtung hinwies. Der Einwand, die Suva hätte Dr. B.___ den kreisärztlichen Bericht nicht zu stellen dürfen, wenn die Begutachtung nicht auch in ihrem Auftrag erfolgt wäre, hilft nicht weiter. Aus einer allenfalls nicht ganz korrekten Aktenzustel lung an Dr. B.___ kann nicht der theoretische Schluss gezogen werden, die Suva sei am Gutachtensauftrag beteiligt gewesen.</w:t>
      </w:r>
    </w:p>
    <w:p>
      <w:r>
        <w:t>Der Umstand der neurologischen Begutachtung im Juni 2012 ist deshalb als neue Tatsache zu betrachten, und das Gutachten von Prof. Dr. A.___ vom 2. Juli 2012 ( Urk. 3/116) ist als neues Beweismittel zuzulassen.</w:t>
      </w:r>
    </w:p>
    <w:p>
      <w:r>
        <w:t>Das Revisionsgesuch ist somit auf seine materielle Begründetheit hin zu überprü fen. 4. 4.1</w:t>
      </w:r>
    </w:p>
    <w:p>
      <w:r>
        <w:t>Das Sozialversicherungsgericht verwies im Urteil vom 2 7. März 2013 auf die Rechtsprechung zur Leistungspflicht des Unfallversicherers bei diagnostiziertem CRPS und kam anlässlich der Würdigung des Gutachtens von Dr. Y.___</w:t>
      </w:r>
    </w:p>
    <w:p>
      <w:r>
        <w:t>und der medizinischen Akten, insbesondere der vom Gutachten von Dr. Y.___ abwei chende n Einschätzungen des Kreisarztes und der C.___</w:t>
      </w:r>
    </w:p>
    <w:p>
      <w:r>
        <w:t>zum Schluss, dass die Versicherte an einem posttraumatischen CRPS I leide ( Urk. 3/100 S. 8-11). 4.2</w:t>
      </w:r>
    </w:p>
    <w:p>
      <w:r>
        <w:t>Das mit dem Revisionsgesuch eingereichte Gutachten von Prof.</w:t>
      </w:r>
    </w:p>
    <w:p>
      <w:r>
        <w:t>Dr. A.___</w:t>
      </w:r>
    </w:p>
    <w:p>
      <w:r>
        <w:t>( Urk. 3/116 S. 8 ff.)</w:t>
      </w:r>
    </w:p>
    <w:p>
      <w:r>
        <w:t>kommt zum Schluss, dass eine primär neurologische Ursache der Beschwerden im linken Arm klinisch und elektrophysiologisch weitestge hend ausgeschlossen werden könne .</w:t>
      </w:r>
    </w:p>
    <w:p>
      <w:r>
        <w:t>Eine eigentliche Neuropathie und somit ein CRPS Typ 2 („Kausalgie“) liege aufgrund der neurologischen und elektro - physiologischen Befunde bei fehlenden Hinweisen für eine neurogene Schädigung mit S icherheit nicht vor. Ob die Beschwerden im Sinne der IASP-Kriterien als ein CRPS Typ 1 zu interpretieren seien (anamnestisch anhaltender Schmerz di sproportional zum Ausmass der vorangegangenen Schädigung, asymmetrische Schweis s sekretion, verringerter Bewegungsradius; Interpretation der von der Versicherten</w:t>
      </w:r>
    </w:p>
    <w:p>
      <w:r>
        <w:t>g ek lag ten Schmerz- und Berührungsempfindlichkeit als „ Allodynie / Hyperalgesie“ im Sinne der ISAP), könne aus neurologischer Sicht nicht ab schliessend beurteilt werden. Die definitive Diagnose bzw. der Ausschluss der Diagnose eines CRPS Typ 1 sollte durch einen Spezialisten des rheumatologi schen Fachgebietes erfolgen. 4.3</w:t>
      </w:r>
    </w:p>
    <w:p>
      <w:r>
        <w:t>Das Gericht hatte sich im Urteilszeitpunkt eingehend mit den abweichende n Meinungen des Kreisarztes Dr. med. D.___</w:t>
      </w:r>
    </w:p>
    <w:p>
      <w:r>
        <w:t>vom 2 5. Mai 2010 und der C.___ vom 1 8. November 2010 ( Urk. 3/13 und 3/34) auseinander g esetzt, und war entgegen diese n</w:t>
      </w:r>
    </w:p>
    <w:p>
      <w:r>
        <w:t>Meinungen gestützt auf das Gutachten von Dr. Y.___</w:t>
      </w:r>
    </w:p>
    <w:p>
      <w:r>
        <w:t>zum Schluss gelangt, es liege ein posttraumatisches CRPS I vor. Dass ein CRPS II vorliegen könnte, wurde damals nicht in Betracht gezogen. Prof. Dr. A.___</w:t>
      </w:r>
    </w:p>
    <w:p>
      <w:r>
        <w:t>verneinte das Vorliegen eines CRPS II ebenfalls. Zum Vorliegen eines CRPS I nahm er keine Stellung, sondern hielt gegenteils fest, er könne aus neurologischer Sicht keine abschliessende Beurteilung abgeben, womit er dem Gutachten von Dr. Y.___ nicht widerspricht. Obwohl es sich gemäss im Urteil vom 2 7. März 2013 zitierte r und auf ärztlicher Wissenschaft beruhende r bun desgerichtliche r Rechtsprechung beim CRPS um eine neurologisch- ortho - pädisch-traumatologische Erkrankung handelt, verwies der Neurologe</w:t>
      </w:r>
    </w:p>
    <w:p>
      <w:r>
        <w:t>Prof. Dr. A.___ auf die Notwendigkeit einer rheumatologischen Begutachtung. Sein Gutachten ist daher nicht geeignet, die Beurteilung durch Dr. Y.___ , es liege ein posttraumatisches CRPS I vor, zu entkräften. Damit sind keine neuen Tatsachen dargetan, welche geeignet wären, die tatbeständliche Grundlage des zur Revi sion beantragten Urteils vom 2 7. März 2013 zu verändern und bei zutreffender rechtlicher Würdigung zu einer anderen Entscheidung zu führen.</w:t>
      </w:r>
    </w:p>
    <w:p>
      <w:r>
        <w:t>Damit ist das Revisionsgesuch abzuweisen. Das Gericht erkennt: 1.</w:t>
      </w:r>
    </w:p>
    <w:p>
      <w:r>
        <w:t>Das Revisionsgesuch wird abgewiesen. 2.</w:t>
      </w:r>
    </w:p>
    <w:p>
      <w:r>
        <w:t>Das Verfahren ist kostenlos. 3.</w:t>
      </w:r>
    </w:p>
    <w:p>
      <w:r>
        <w:t>Zustellung gegen Empfangsschein an: - Schweizerische Unfallversicherungsanstalt - Rechtsanwalt Dr. iur . André Largier - Groupe</w:t>
      </w:r>
    </w:p>
    <w:p>
      <w:r>
        <w:t>Mutuel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