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UV.2013.00169 vom 31. Januar 2015</w:t>
      </w:r>
    </w:p>
    <w:p>
      <w:r>
        <w:t>ZH Sozialversicherungsgericht, 2015-01-31, DE</w:t>
      </w:r>
    </w:p>
    <w:p>
      <w:r>
        <w:rPr>
          <w:b/>
        </w:rPr>
        <w:t xml:space="preserve">Quelle: </w:t>
      </w:r>
      <w:r>
        <w:t>https://mcp.opencaselaw.ch/entscheid/zh_sozialversicherungsgericht_UV.2013.00169</w:t>
      </w:r>
    </w:p>
    <w:p>
      <w:r>
        <w:t>FR: ZH_SOZIALVERSICHERUNGSGERICHT UV.2013.00169 du 31 janvier 2015</w:t>
      </w:r>
    </w:p>
    <w:p>
      <w:r>
        <w:t>IT: ZH_SOZIALVERSICHERUNGSGERICHT UV.2013.00169 del 31 gennaio 2015</w:t>
      </w:r>
    </w:p>
    <w:p>
      <w:pPr>
        <w:pStyle w:val="Heading2"/>
      </w:pPr>
      <w:r>
        <w:t>Erwägungen</w:t>
      </w:r>
    </w:p>
    <w:p>
      <w:r>
        <w:rPr>
          <w:b/>
        </w:rPr>
        <w:t>E. 4.1</w:t>
      </w:r>
    </w:p>
    <w:p>
      <w:r>
        <w:t>Damit bleibt zu prüfen , ob eine unfallähnliche Körperschädigung im Sinne von Art. 9 Abs. 2 UVV vorliegt (vgl. Erw ägung</w:t>
      </w:r>
    </w:p>
    <w:p>
      <w:r>
        <w:t>1.2 hiervor) . Z ur Begründung der Leistungspflicht des Unfall ver sicherers</w:t>
      </w:r>
    </w:p>
    <w:p>
      <w:r>
        <w:t>müssen mit Ausnahme der Ungewöhn lichkeit die übrigen Tatbestandsmerkmale des Unfalls erfüllt sein. Be sondere Be deutung kommt hierbei der Voraussetzung des äusseren Ereignisses zu, das heisst</w:t>
      </w:r>
    </w:p>
    <w:p>
      <w:r>
        <w:t>eines ausserhalb des Körpers liegenden, objektiv feststellbaren, sinn-fäl li gen, eben unfallähnlichen Vorfalles (BGE 129 V 466 E. 2.2 ).</w:t>
      </w:r>
    </w:p>
    <w:p>
      <w:r>
        <w:rPr>
          <w:b/>
        </w:rPr>
        <w:t>E. 4.2</w:t>
      </w:r>
    </w:p>
    <w:p>
      <w:r>
        <w:t>Von den in Art. 9 Abs. 2 UVV abschliessend</w:t>
      </w:r>
    </w:p>
    <w:p>
      <w:r>
        <w:t>( BGE 116 V 136</w:t>
      </w:r>
    </w:p>
    <w:p>
      <w:r>
        <w:t>E. 4a, 145 E.</w:t>
      </w:r>
    </w:p>
    <w:p>
      <w:r>
        <w:t>2b) aufgeführten Schädigungen fallen hier lit . b, Verrenkungen von Ge lenken, und lit .</w:t>
      </w:r>
    </w:p>
    <w:p>
      <w:r>
        <w:t>e, Muskel zerrungen in Betracht.</w:t>
      </w:r>
    </w:p>
    <w:p>
      <w:r>
        <w:t>Eine unfallbedingte Muskelzerrung im Sinne von lit . e von Art.</w:t>
      </w:r>
    </w:p>
    <w:p>
      <w:r>
        <w:rPr>
          <w:b/>
        </w:rPr>
        <w:t>E. 4.3</w:t>
      </w:r>
    </w:p>
    <w:p>
      <w:r>
        <w:t>Aus den ärztlichen Unterlagen ergeben sich keine Anhaltspunkte für das Vor liegen einer anderen der in Art. 9 Abs. 2 UVV aufgezählten unfallähnlichen Körperschädigungen. Die Beschwerdegegnerin ging daher zu Recht davon aus, dass keine solche Schädigung vorliegt. Damit entfällt eine Leistungspflicht der Beschwerdegegnerin aufgrund dieser Be stimmung. 5.</w:t>
      </w:r>
    </w:p>
    <w:p>
      <w:r>
        <w:t>Da das E reignis vom 8. September 2012 weder ein en Unfall im Rechtssinne gemäss</w:t>
      </w:r>
    </w:p>
    <w:p>
      <w:r>
        <w:t>Art. 4 ATSG darstellt, noch eine unfallähnliche Körperschädigung im Sinne von Art.</w:t>
      </w:r>
    </w:p>
    <w:p>
      <w:r>
        <w:rPr>
          <w:b/>
        </w:rPr>
        <w:t>E. 9</w:t>
      </w:r>
    </w:p>
    <w:p>
      <w:r>
        <w:t>Abs. 2 UVV zur Folge hatte, ist der leistungsab weisende Ein spracheentscheid vom 7. Juni 2013 zu Recht erfolgt. Die Be schwerde ist folglich abzuweisen. Das Gericht erkennt: 1.</w:t>
      </w:r>
    </w:p>
    <w:p>
      <w:r>
        <w:t>Die Beschwerde wird abgewiesen. 2.</w:t>
      </w:r>
    </w:p>
    <w:p>
      <w:r>
        <w:t>Das Verfahren ist kostenlos. 3.</w:t>
      </w:r>
    </w:p>
    <w:p>
      <w:r>
        <w:t>Zustellung gegen Empfangsschein an: - X.___ - Schweizerische National-Versicherungs-Gesellschaft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