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UV.2013.00147 vom 22. August 2014</w:t>
      </w:r>
    </w:p>
    <w:p>
      <w:r>
        <w:t>ZH Sozialversicherungsgericht, 2014-08-22, DE</w:t>
      </w:r>
    </w:p>
    <w:p>
      <w:r>
        <w:rPr>
          <w:b/>
        </w:rPr>
        <w:t xml:space="preserve">Quelle: </w:t>
      </w:r>
      <w:r>
        <w:t>https://mcp.opencaselaw.ch/entscheid/zh_sozialversicherungsgericht_UV.2013.00147</w:t>
      </w:r>
    </w:p>
    <w:p>
      <w:r>
        <w:t>FR: ZH_SOZIALVERSICHERUNGSGERICHT UV.2013.00147 du 22 août 2014</w:t>
      </w:r>
    </w:p>
    <w:p>
      <w:r>
        <w:t>IT: ZH_SOZIALVERSICHERUNGSGERICHT UV.2013.00147 del 22 agosto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1957, arbeitete seit 1. März 2010 beim Personalver mittlungsunternehmen</w:t>
      </w:r>
    </w:p>
    <w:p>
      <w:r>
        <w:t>Z.___ und wurde bei der Firma A.___ auf Baustelle n</w:t>
      </w:r>
    </w:p>
    <w:p>
      <w:r>
        <w:t>als Flach dachiso l eur eingesetzt; in dieser Eigenschaft war er bei der Schwei zerischen Unfallversicherungsanstalt (SUVA) gegen die Folgen von Unfällen versichert (Urk.</w:t>
      </w:r>
    </w:p>
    <w:p>
      <w:r>
        <w:rPr>
          <w:b/>
        </w:rPr>
        <w:t>E. 1.2</w:t>
      </w:r>
    </w:p>
    <w:p>
      <w:r>
        <w:t>Am 2 6. Juli 2011 rutschte X.___ beim Verlassen seines Hauses auf der Treppe aus und verdrehte sich das linke Knie ( Urk. 5/I I / 4 ). Der SUVA-Kreisarzt untersuchte</w:t>
      </w:r>
    </w:p>
    <w:p>
      <w:r>
        <w:t>X.___</w:t>
      </w:r>
    </w:p>
    <w:p>
      <w:r>
        <w:t>am 1. September 2011 ( Urk. 5/I/91).</w:t>
      </w:r>
    </w:p>
    <w:p>
      <w:r>
        <w:t>Bei der Opera tion vom 31.</w:t>
      </w:r>
    </w:p>
    <w:p>
      <w:r>
        <w:t>Oktober 2011 führte Dr. C.___ eine diagnostische Knie arthroskopie und einen Knorpel-Knochen-Zylinder-Transfer am rechten Knie durch (Urk.</w:t>
      </w:r>
    </w:p>
    <w:p>
      <w:r>
        <w:t>5/I/119 -120 ). Der Versicherte begab sich weiterhin in Physiothera piebe handlung und für Untersuchungen zu Dr. C.___ (Urk.</w:t>
      </w:r>
    </w:p>
    <w:p>
      <w:r>
        <w:t>5/I/126, Urk. 5/I/134, Urk. 5/I/139, Urk. 5/I/148, Urk. 5/I/151, Urk. 5/I/167, Urk. 5/I/175). Am 2 6. November 2012 fand eine weitere kreisärztliche Untersuchung statt ( Urk. 5/I/184). Mit Schreiben vom 2 9. November 2012 teilte die SUVA dem Versicherten mit, dass sie die Taggeldleistungen aufgrund des Unfalles vom 2 0. August 2010 per 2 8. Februar 2013 einstellen werde, jedoch noch zwei bis drei Physiotherapieserien beziehungsweise Medizinische Trainingstherapie (MTT) über nehme und auch weiterhin für Schmerzmittel und Anal getikum auf kommen werde ( Urk. 5/I/191). Sie sprach</w:t>
      </w:r>
    </w:p>
    <w:p>
      <w:r>
        <w:t>X.___</w:t>
      </w:r>
    </w:p>
    <w:p>
      <w:r>
        <w:t>mit Verfügung vom 28. Januar 2013 für die Folgen der Unfälle vom 20. August 2010 und 2 6. Juli 2011 eine Invalidenrente bei einem Invaliditätsgrad von 17 % zu, verneinte indes einen Anspruch auf eine Integritätsentschädigung ( Urk. 5/I/209). Der Ver sicherte</w:t>
      </w:r>
    </w:p>
    <w:p>
      <w:r>
        <w:t>konsultierte am</w:t>
      </w:r>
    </w:p>
    <w:p>
      <w:r>
        <w:rPr>
          <w:b/>
        </w:rPr>
        <w:t>E. 5</w:t>
      </w:r>
    </w:p>
    <w:p>
      <w:r>
        <w:t>.</w:t>
      </w:r>
    </w:p>
    <w:p>
      <w:r>
        <w:t>Februar 2013 Dr. C.___</w:t>
      </w:r>
    </w:p>
    <w:p>
      <w:r>
        <w:t>( Urk. 5/I/216). Gegen die Ver fügung vom 2 8. Januar 2013 erhob X.___ am 1 3. Februar 2013 Einsprache ( Urk. 5/I/214) , welche die SUVA mit Entscheid vom 3. Mai 2013 ab wies (Urk. 2). 2.</w:t>
      </w:r>
    </w:p>
    <w:p>
      <w:r>
        <w:t>Dagegen erhob X.___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