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UV.2013.00111 vom 13. Februar 2014</w:t>
      </w:r>
    </w:p>
    <w:p>
      <w:r>
        <w:t>ZH Sozialversicherungsgericht, 2014-02-13, DE</w:t>
      </w:r>
    </w:p>
    <w:p>
      <w:r>
        <w:rPr>
          <w:b/>
        </w:rPr>
        <w:t xml:space="preserve">Quelle: </w:t>
      </w:r>
      <w:r>
        <w:t>https://mcp.opencaselaw.ch/entscheid/zh_sozialversicherungsgericht_UV.2013.00111</w:t>
      </w:r>
    </w:p>
    <w:p>
      <w:r>
        <w:t>FR: ZH_SOZIALVERSICHERUNGSGERICHT UV.2013.00111 du 13 février 2014</w:t>
      </w:r>
    </w:p>
    <w:p>
      <w:r>
        <w:t>IT: ZH_SOZIALVERSICHERUNGSGERICHT UV.2013.00111 del 13 febbraio 2014</w:t>
      </w:r>
    </w:p>
    <w:p>
      <w:pPr>
        <w:pStyle w:val="Heading2"/>
      </w:pPr>
      <w:r>
        <w:t>Erwägungen</w:t>
      </w:r>
    </w:p>
    <w:p>
      <w:r>
        <w:rPr>
          <w:b/>
        </w:rPr>
        <w:t>E. 6</w:t>
      </w:r>
    </w:p>
    <w:p>
      <w:r>
        <w:t>Abs. 1 des Bundesgesetzes über die Unfallversicherung ( UVG )</w:t>
      </w:r>
    </w:p>
    <w:p>
      <w:r>
        <w:t>soweit das Gesetz nichts anderes bestimmt - die Versicherungsleistungen bei Berufsunfällen, Nichtberufsunfällen und Be rufskrankheiten gewährt werden,</w:t>
      </w:r>
    </w:p>
    <w:p>
      <w:r>
        <w:t>die in der Schweiz beschäftigten Arbeitnehmer , einschliesslich der Heimarbeiter, Lehrlinge, Praktikanten, Volontäre sowie der in Lehr- oder Invalidenwerkstätten tätigen Personen ( Art. 1 [seit 1. Januar 2003: Art. 1a bei unverändertem Inhalt] Abs. 1 UVG)</w:t>
      </w:r>
    </w:p>
    <w:p>
      <w:r>
        <w:t>obligatorisch versichert sind,</w:t>
      </w:r>
    </w:p>
    <w:p>
      <w:r>
        <w:t>streitig ist , ob der Beigeladene für den im 2011 gemeldeten Rückfall</w:t>
      </w:r>
    </w:p>
    <w:p>
      <w:r>
        <w:t>(vgl.</w:t>
      </w:r>
    </w:p>
    <w:p>
      <w:r>
        <w:t>Art.</w:t>
      </w:r>
    </w:p>
    <w:p>
      <w:r>
        <w:rPr>
          <w:b/>
        </w:rPr>
        <w:t>E. 11</w:t>
      </w:r>
    </w:p>
    <w:p>
      <w:r>
        <w:t>der Verordnung über die Unfallversicherung, UVV) un d dessen Folgen bei der Beschwerdegegnerin</w:t>
      </w:r>
    </w:p>
    <w:p>
      <w:r>
        <w:t>obli gatorisch unfallversichert ist,</w:t>
      </w:r>
    </w:p>
    <w:p>
      <w:r>
        <w:t>d er Unfallversicherer die Verneinung seiner Leistungspflicht damit begründete , dass der Beigeladene für die im Rahmen einer Beschäftigung</w:t>
      </w:r>
    </w:p>
    <w:p>
      <w:r>
        <w:t>im Wohnheim Y.___ ( vgl. Urk. 10/1) geleiste te Tätigkeit , für welche kein wirtschaftliches Int e resse des Arbeitgebers vorliege und welche nicht um des Erwerbes o der der Ausbildung willen ausgeübt werde ,</w:t>
      </w:r>
    </w:p>
    <w:p>
      <w:r>
        <w:t>von der obligatorischen Unfallversicherung ausgeschlossen sei ( Urk. 2, 9) ,</w:t>
      </w:r>
    </w:p>
    <w:p>
      <w:r>
        <w:t>der Krankenversicherer des Beigeladenen dagegen geltend macht , der Beigela dene leiste in seinem Wohnheim in einem untergeordneten Verhältnis Arbeit, dessen Ergebnis durch den Arbeitgeber verkauft werde, wofür der Beigelade ne ein kleines Entgelt erhalte ( Urk. 18), weshalb eine entsprechende Versicherungs deckung bei der Unfallversicherung bestehe,</w:t>
      </w:r>
    </w:p>
    <w:p>
      <w:r>
        <w:t>in weiterer Erwägung, dass</w:t>
      </w:r>
    </w:p>
    <w:p>
      <w:r>
        <w:t>in der Botschaf t zum UVG (vom 1 8. August 1976) in Bezug auf den versicherten Personenkreis erwogen wurde, das System der Unfallversicherung sei auf Erwerbstätige zugeschnitten, indem Taggelder und Renten ausfallende Erwerbs einkünfte ersetz t en , wogegen für die Deckung der Heilungskosten Nichter werbstätiger und für die Gewährung nicht lohnbezogener Taggelder die Kran kenversicherun g besser geeignet sei ( Botschaft S. 24 betreffend</w:t>
      </w:r>
    </w:p>
    <w:p>
      <w:r>
        <w:t>die Unfallversi cherung der Hausfrauen und der aus dem Erwerbsleben Ausgeschiedenen ),</w:t>
      </w:r>
    </w:p>
    <w:p>
      <w:r>
        <w:t>g emäss der Empfehlung Nr. 01/2007 betreffend Arbeitsversuche</w:t>
      </w:r>
    </w:p>
    <w:p>
      <w:r>
        <w:t>der ad-hoc-Kommission Schaden UVG (in der Fassung nach der Revision vom 2 8. Juni 2012) für Personen lediglich eine Unfalldeckung via Krankenkasse besteht , wenn sie ohne Lohn b ei einem Arbeitgeber tätig sind , wenn ausnahmsweise kein wirtschaftliches Interesse des Arbeitgebers vorliegt oder wenn der Arbeit geber der Person aus sozialen Überlegungen beziehungsweise aus Gefälligkeit beispielsweise eine Tagesstruktur ermöglicht,</w:t>
      </w:r>
    </w:p>
    <w:p>
      <w:r>
        <w:t>die Empfehlungen der inoffiziellen Ad-hoc-Kommission der Schadenleiter der UV G-Versicherer zwar keine Weisungen an die Durchführungsorgane der obli gatorischen Unfallversicherung dar stellen und insbesondere für den Richter nicht verbindlich sind, sie jedoch geeignet sind , eine rechts gleiche Praxis sicher zustellen (BGE 120 V 224 E. 4c),</w:t>
      </w:r>
    </w:p>
    <w:p>
      <w:r>
        <w:t>das Bundesgericht in BGE 115 V 55, auf welchen Entscheid die Beschwe r deführe rin insbesondere verweist , in Bezug auf die Arbeitnehmerei genschaft</w:t>
      </w:r>
    </w:p>
    <w:p>
      <w:r>
        <w:t>fest gehalten hat, diese sei unter Würdigung der gesamten Umstände des Einzelfalles zu beurteilen, wobei namentlich entscheidend sei, ob geleistete Arbeit, ein Unterordnungsverhältnis und die Vereinbarung eines Lohnanspru ches in irgendeiner Form vorliege (E. 2d) ,</w:t>
      </w:r>
    </w:p>
    <w:p>
      <w:r>
        <w:t>das Bundesgericht in diesem Entscheid die Bejahung der Arbeitnehmereigen schaft einer Schülerin, die sich in ihrer Freizeit regelmässig in einem Reitstall aufgehalten hat, wo sie verschiedenste Stallarbeiten selbständig erledigte und Anfängern Reitstunden erteilte und welche als Gegenleistung durch die gele gentliche Gewährung von Kost- und Logis sowie dadurch entlöhnt wurde, dass sie Gelegenheit zum Reiten erhielt, damit begründete, dass im Hinblick auf den angestrebten geldwerten Vorteil in Form von sonst kostspieliger Reitgelegenheit das Erwerbsmotiv gegeben sei (E. 3c am Ende),</w:t>
      </w:r>
    </w:p>
    <w:p>
      <w:r>
        <w:t>vorliegend dem halbseitengelähmte n</w:t>
      </w:r>
    </w:p>
    <w:p>
      <w:r>
        <w:t>Beigeladene n , der in der Unfallmeldung vom 21. Apri l 1992 einen Monatslohn von Fr.</w:t>
      </w:r>
    </w:p>
    <w:p>
      <w:r>
        <w:rPr>
          <w:b/>
        </w:rPr>
        <w:t>E. 15</w:t>
      </w:r>
    </w:p>
    <w:p>
      <w:r>
        <w:t>-- an gab (vgl. 10/1) und</w:t>
      </w:r>
    </w:p>
    <w:p>
      <w:r>
        <w:t>der gemäss IK-Auszug vom 26. September 2013 seit 1990 als Nichter werbstätiger gemeldet ist (Urk. 12/1),</w:t>
      </w:r>
    </w:p>
    <w:p>
      <w:r>
        <w:t>primär aus sozialen Überlegungen eine Tagesstruktur ermöglicht wird,</w:t>
      </w:r>
    </w:p>
    <w:p>
      <w:r>
        <w:t>nach dem Gesagten keine</w:t>
      </w:r>
    </w:p>
    <w:p>
      <w:r>
        <w:t>Versicherungsdeckung bei der Unfallversicherung</w:t>
      </w:r>
    </w:p>
    <w:p>
      <w:r>
        <w:t>anzunehmen ist,</w:t>
      </w:r>
    </w:p>
    <w:p>
      <w:r>
        <w:t>demgemäss der</w:t>
      </w:r>
    </w:p>
    <w:p>
      <w:r>
        <w:t>Einspracheentscheid</w:t>
      </w:r>
    </w:p>
    <w:p>
      <w:r>
        <w:t>des Unfallversicherers vo m 19 . März 2013 (Urk. 2)</w:t>
      </w:r>
    </w:p>
    <w:p>
      <w:r>
        <w:t>rechtens ist und die dagegen erhobene Beschwerde des Krankenversi cherers</w:t>
      </w:r>
    </w:p>
    <w:p>
      <w:r>
        <w:t>abzuweisen ist; erkennt das Gericht: 1.</w:t>
      </w:r>
    </w:p>
    <w:p>
      <w:r>
        <w:t>Die Beschwerde wird abgewiesen. 2.</w:t>
      </w:r>
    </w:p>
    <w:p>
      <w:r>
        <w:t>Das Verfahren ist kostenlos. 3.</w:t>
      </w:r>
    </w:p>
    <w:p>
      <w:r>
        <w:t>Zustellung gegen Empfangsschein an: - Helsana Versicherungen AG - AXA Versicherungen AG - X.___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GräubRubeli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