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UV.2013.00079 vom 30. Oktober 2013</w:t>
      </w:r>
    </w:p>
    <w:p>
      <w:r>
        <w:t>ZH Sozialversicherungsgericht, 2013-10-30, DE</w:t>
      </w:r>
    </w:p>
    <w:p>
      <w:r>
        <w:rPr>
          <w:b/>
        </w:rPr>
        <w:t xml:space="preserve">Quelle: </w:t>
      </w:r>
      <w:r>
        <w:t>https://mcp.opencaselaw.ch/entscheid/zh_sozialversicherungsgericht_UV.2013.00079</w:t>
      </w:r>
    </w:p>
    <w:p>
      <w:r>
        <w:t>FR: ZH_SOZIALVERSICHERUNGSGERICHT UV.2013.00079 du 30 octobre 2013</w:t>
      </w:r>
    </w:p>
    <w:p>
      <w:r>
        <w:t>IT: ZH_SOZIALVERSICHERUNGSGERICHT UV.2013.00079 del 30 ottobre 2013</w:t>
      </w:r>
    </w:p>
    <w:p>
      <w:pPr>
        <w:pStyle w:val="Heading2"/>
      </w:pPr>
      <w:r>
        <w:t>Erwägungen</w:t>
      </w:r>
    </w:p>
    <w:p>
      <w:r>
        <w:rPr>
          <w:b/>
        </w:rPr>
        <w:t>E. 1.1</w:t>
      </w:r>
    </w:p>
    <w:p>
      <w:r>
        <w:t>Gemäss Art.</w:t>
      </w:r>
    </w:p>
    <w:p>
      <w:r>
        <w:rPr>
          <w:b/>
        </w:rPr>
        <w:t>E. 1.2</w:t>
      </w:r>
    </w:p>
    <w:p>
      <w:r>
        <w:t>Ein Unfall ist gemäss Art. 4 des Bundesgesetzes über den Allgemeinen Teil des Sozialversicherungsrechts (ATSG) die plötzliche, nicht beabsichtigte schädi gende Einwirkung eines ungewöhnlichen äusseren Faktors auf den menschli chen Körper, die eine Beeinträchtigung der körperlichen, geistigen oder psychi schen Gesundheit oder den Tod zur Folge hat (BGE 129 V 402 E. 2.1).</w:t>
      </w:r>
    </w:p>
    <w:p>
      <w:r>
        <w:rPr>
          <w:b/>
        </w:rPr>
        <w:t>E. 1.3</w:t>
      </w:r>
    </w:p>
    <w:p>
      <w:r>
        <w:t>Nach der Rechtsprechung bezieht sich das Be griffsmerkmal der Ungewöhnlich 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 Le bensbereich Alltäg lichen oder Üblichen überschreitet. Ausschlaggebend ist also, dass sich der äussere Faktor vom Normalmass an Umwelteinwirkungen auf den menschlichen Körper abhebt. Ungewöhnliche Auswirkungen allein begründen keine Ungewöhnlichkeit (BGE 134 V 72 E. 4.3.1 mit Hinweis).</w:t>
      </w:r>
    </w:p>
    <w:p>
      <w:r>
        <w:rPr>
          <w:b/>
        </w:rPr>
        <w:t>E. 1.4</w:t>
      </w:r>
    </w:p>
    <w:p>
      <w:r>
        <w:t>Die Grundsätze zum Begriffsmerkmal der Ungewöhnlich keit gelten auch, wenn zu beurteilen ist, ob ein ärztlicher Eingriff den gesetzlichen Unfallbegriff erfüllt. Die Frage, ob eine ärztliche Vorkehr als mehr oder weniger ungewöhn licher äusserer Faktor zu betrachten sei, ist aufgrund objektiver medizinischer Krite rien zu beantworten. Sie ist nur dann zu bejahen, wenn die ärztliche Vorkehr als solche den Charakter des ungewöhnlichen äusseren Faktors aufweist ; denn das Merkmal der Aussergewöhnlichkeit bezieht sich nach der Definition des Unfallbegriffs nicht auf die Wirkungen des äusseren Faktors, sondern allein auf diesen selber. Nach der Praxis ist es mit dem Erfordernis der Ausserge wöhnlich keit streng zu nehmen, wenn eine medizinische Mass nahme in Frage steht. Da mit eine solche Vorkehr als unge wöhnlicher äusserer Faktor qualifiziert werden kann, muss ihre Vornahme unter den jeweils gegebenen Umständen vom medi zi nisch Üblichen ganz erheblich abweichen und zudem, objektiv betrachtet, ent sprechend grosse Risiken in sich schliessen. Im Rahmen einer Krankheitsbe handlung, für wel che die Unfallversicherung nicht leistungspflichtig ist, kann ein Behandlungsfehler ausnahmsweise den Unfallbegriff erfüllen, nämlich, wenn es sich um grobe und ausserordentliche Verwechslungen und Ungeschick lichkeiten oder sogar um absichtliche Schädigungen handelt, mit denen nie mand rech net noch zu rechnen braucht. Ob ein Unfall im Sinne des obligatori schen Unfallversicherungsrechts vorliegt, beur teilt sich unabhängig davon, ob die beteiligte medizinische Fachperson einen Kunstfehler begangen hat, der eine (zivil oder öffentlichrechtliche ) Haftung begründet. Ebenso wenig besteht eine Bindung an eine allfällige strafrechtliche Beurteilung des ärztlichen Verhaltens (BGE 121 V 35 E. 1b, 118 V 283 E. 2b, je mit Hin weisen auf Rechtsprechung und Lehre).</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Gegen den Einspracheentscheid vom 2 0. März 2013 ( Urk. 2) erhob die Versi cherte am 9. April 2013 Beschwerde mit dem folgenden Antrag ( Urk. 1 S.</w:t>
      </w:r>
    </w:p>
    <w:p>
      <w:r>
        <w:t>2): „In Aufhebung des Einsprache-Entscheides sei festzustellen, dass der Unfallbe griff erfüllt ist und demgemäss die Sache zur neuen Entscheidung und Zuspre chung der gesetzlichen Leistungen an die Verwaltung zurückzuweisen.“ Mit Beschwerdeantwort vom 1 4. August 2013 ( Urk. 12) beantragte die Be schwer degegnerin die Abweisung der Beschwerde, was der Beschwerdeführerin am 2 8. August 2013 mitgeteilt wurde. Gleichzeitig wurde ihr</w:t>
      </w:r>
    </w:p>
    <w:p>
      <w:r>
        <w:t>antragsgemäss ( Urk. 1 S. 2) die unentgeltliche Rechtsver tret ung bewilligt und Rechtsanwalt Michael Ausfeld , Zürich, als ihr unentgeltlicher Rechtsvertreter ernannt ( Urk. 14). Das Gericht zieht in Erwägung: 1.</w:t>
      </w:r>
    </w:p>
    <w:p>
      <w:r>
        <w:rPr>
          <w:b/>
        </w:rPr>
        <w:t>E. 2.1</w:t>
      </w:r>
    </w:p>
    <w:p>
      <w:r>
        <w:t>Streitig und zu prüfen ist, ob die im Rahmen der Notfallsectio vom 4. Februar 2008 erlittene</w:t>
      </w:r>
    </w:p>
    <w:p>
      <w:r>
        <w:t>Ureterligatur auf einen Unfall zurückzuf ühren ist, für den die Beschwer degegnerin einzustehen hat.</w:t>
      </w:r>
    </w:p>
    <w:p>
      <w:r>
        <w:rPr>
          <w:b/>
        </w:rPr>
        <w:t>E. 2.2</w:t>
      </w:r>
    </w:p>
    <w:p>
      <w:r>
        <w:t>Die Beschwerdegegnerin ging gestützt auf das Gutachten von Prof. Y.___ davon aus, dass die für die Bejahung des Unfallbegriffs erforderliche Vorausset zung der Ungewöhnlichkeit nicht erfüllt sei. Zwar seien anlässlich des Eingriffs Pflichtverletzungen begangen worden, jedoch liege kein erheblicher Behand lungsfehler vor, welcher auf einer groben oder ausserordentlichen Verletzung oder Ungeschicklichkeit beruhe, mit der niemand zu rechnen brauche ( Urk. 2 S.</w:t>
      </w:r>
    </w:p>
    <w:p>
      <w:r>
        <w:rPr>
          <w:b/>
        </w:rPr>
        <w:t>E. 2.3</w:t>
      </w:r>
    </w:p>
    <w:p>
      <w:r>
        <w:t>Dem hielt die Beschwerdeführerin entgegen, es habe anlässlich des Eingriffs keine besonders starke Blutung stattgefunden, die ein besonders rasches Vernä hen erforderlich gemacht hätte. Weiter habe es sich um eine Harnleiterligatur, somit um das Unterbinden eines Hohlorgans mit einem chirurgischen Faden, und nicht um eine Läsion gehandelt. Die Wahrscheinlichkeit für Harnleiterli gaturen müsse wesentlich kleiner sein als für Läsionen, da erstere erst nach er folgter Geburt des Kindes eintreten könnten. Mit der ärztlich zugefügten Ligatur sei nicht zu rechnen gewesen. Es habe sich um ein grobes ärztliches Versehen gehandelt, welches den gesetzlichen Unfallbegriff erfülle. Auf das Gutachten von Prof. Y.___ könne nicht abgestellt werden. Weiter sei die natürliche Kausalität zwischen der fehlerhaften Unterlassung in der nachfolgenden Be handlung und dem geltend gemachten Schaden zu bejahen ( Urk. 1 S. 4 ff.). 3. 3.1</w:t>
      </w:r>
    </w:p>
    <w:p>
      <w:r>
        <w:t>Im Rückweisungsurteil des hiesigen Gerichts vom 2 9. November 2010 wurden die bisherigen medizinischen Akten als für die hier interessierende Frage nicht genügend aussagekräftig beurteilt, so dass auf eine erneute Wiedergabe ver zichtet werden kann. 3.2</w:t>
      </w:r>
    </w:p>
    <w:p>
      <w:r>
        <w:t>Zuhanden der SWICA erstattete Prof. Dr. med. A.___ , Facharzt FMH Gynäkologie und Geburtshilfe, B___ , am 2 9. Mai 2009 ( Urk. 13/97) ein Aktengutachten , welches von der früheren Rechtsvertreterin der Beschwerdeführerin als Beilage zur Einsprache vom 2 0. April 2012 eingereicht wurde (vgl. Urk. 13/94/10). Prof. A.___ führte aus, die ihm vorliegenden Unterlagen seien nicht vollständig, insbesondere fehle eine Information über die Art und Weise und den Inhalt der präoperativen Aufklärung, was aber für die Beurteilung des Falles keine Bedeutung habe (S. 1). Es sei zu einem Zervixriss gekommen. Bei dessen Versorgung sei eine ärztlich verursachte Läsion des lin ken Ureters entstanden. Beim Vermerk „Darstellung des Ureters“ im Operations bericht sei nicht erwähnt, wie diese Darstellung geschehen sei. Der Ureter müsse in seiner ganzen Länge frei präpariert werden . W enn dies nicht möglich sei, müsse die Darstellung durch Eröffnung der Blase und Hochschieben eines Ure ter katheters erfolgen. Dies sei nicht geschehen. Der Zervixriss sei eine typische Komplikation der Sectio und sei richtig erkannt und versorgt worden. Der Ure ter sei gemäss Operationsbericht dargestellt worden, jedoch nicht adäquat, um eine Läsion eindeutig auszuschliessen, beziehungsweise sei dies aus dem Opera tionsbericht nicht ersichtlich (S. 4). Die Ureterläsion sei als solche kein Kunst fehler, sondern eine intraoperative Komplikation. Eine Sorgfaltspflichtverlet zung liege in der fehlenden korrekten Darstellung und eventuellen Schienung des Ureter s sowie in der verzögerten Diagnosestellung im Nachgang zur Läsion. Nicht die Ureter läsion sei eine Sorgfaltspflichtverletzung, sondern der fehlende korrekte Ausschluss einer derartigen Läsion sei eine Sorgfaltspflichtunterlassung (S. 5). 3.3</w:t>
      </w:r>
    </w:p>
    <w:p>
      <w:r>
        <w:t>Prof. Y.___ führte in seinem nach Durchführung einer eigenen Unter suchung, Berücksichtigung der Akten und Erhebung der Anamnese am 1 6. November 2011 ( Urk. 13/81 /2-9 ) erstatteten Gutachten aus, dass eine Iden tifikation des Ureters beim Versorgen der Gebärmuttereröffnung anlässlich eines Kaiserschnitts nicht üblich und meist auch nicht nötig sei. Eine Verletzung (Durchtrennung oder Ligatur) des Harnleiters anlässlich eines Kaiserschnitts sei eine seltene, aber klassische Komplikation des Kaiserschnitts . Im Aufklärungs protokoll für den Kaiserschnitt werde diese ausdrücklich erwähnt. Bei einem notfallmässigen Kaiserschnitt werde dieses Protokoll aus Zeitgründen der Pati entin nicht vorgelegt; es sei daraus aber ersichtlich, dass es sich bei Harnleiter läsionen um bekannte Komplikationen handelt. Diese träten typischerweise bei Notfallkaiserschnitten auf. Gemäss Operationsbericht sei die Ureterligatur intra operativ nicht erkannt worden (S. 4 Ziff. 3 ). Es sei möglich, den Harnleiter im Bereich des Gebärmutterhalses (diejenige anatomische Stelle, an welcher der Riss aufgetreten sei) darzustellen und somit den Gebärmutterriss unter steter Sicht und somit unter Schonung zu nähen. Gerade an besagter Stelle setze die Darstellung des Harnleiters erhebliche chi rurgische Erfahrung voraus, welche mit normalem Facharztniveau in der Regel nicht erreicht werden könne. Wenn der Ureter wirklich an dieser Stelle identifi ziert worden sei, dann sollte er eigentlich nicht ligiert worden sein. Wurde der Harnleiter an dieser Stelle nicht wirklich dargestellt, sondern lediglich weiter kopfwärts identifiziert, was technisch einfacher sei, dann sei eine versehentliche Ligatur desselben durchaus möglich. Die letztere Version sei die wahrscheinli chere und widerspiegle die übliche Situation in den Kliniken. Es sei obendrein erwähnenswert, dass Gebärmutterrisse wie im vorliegenden Fall meist schnell vernäht werden müssten, um einen unnötigen Blutverlust zu vermeiden (S. 5</w:t>
      </w:r>
    </w:p>
    <w:p>
      <w:r>
        <w:t>Ziff. 3). Wäre die Ligatur sofort festgestellt worden, hätte sie sofort entfernt werden müssen. Wäre sie während der ersten postoperativen Tage aufgefallen, dann hätte der Bauch erneut eröffnet, die Ligatur gelöst und sicher eine Harnleiter schiene eingelegt werden müssen (S. 5</w:t>
      </w:r>
    </w:p>
    <w:p>
      <w:r>
        <w:t>Ziff. 4). Es sei sehr wahrscheinlich, dass der Harnleiter nicht während der Eröffnung der Gebärmutter und der Entwicklung des Kindes verletzt worden sei, wenngleich auch das theoretisch möglich sei. Es sei deutlich wahrscheinlicher, dass beim Durchtreten des kindlichen Kopfes durch den Schnitt in der Gebärmutter dieser weiter in Richtung Gebärmutterhals gerissen sei. So etwas geschehe mehr oder weniger ausgedehnt öfter. Dieser Riss in der Nähe des Gebärmutterhalses werde erst nach Übergabe des Neugeborenen an die Hebamme versorgt. Obwohl die notfallmässige Gebärmuttereröffnung bereits vorbei und somit die Gefahr für das Kind gebannt sei, müsse der Verschluss der Gebärmutter inklusive dem zu sätzlich aufgetretenen Riss relativ zügig erfolgen, um einen unnötig hohen Blutverlust der Mutter zu verhindern (S. 5 Ziff. 5). Die Verletzung eines Harnleiters sei eine tragische, aber seltene Komplikation eines Notfallkaiserschnittes. Prof. Y.___ hielt fest, e r sehe darin weder ein en grobe n Behandlungsfehler noch eine aussergewöhnliche Ung eschicklichkeit der Operateurin . Diese sei sich des Risikos einer Harnleiterverletzung bei der Naht des Risses in der Nähe des Gebärmutterhalses offenbar bewusst gewesen. Des halb habe sie im Operationsbericht beschrieben, dass sie den Harnleiter identifi ziert habe. Aus diesem Grund habe sie auch einen postoperativen Ultraschall der Nieren veranlasst. Dieser habe eine Nierenstauung links gezeigt. Zusammen mit dem Beschwerdebild der Beschwerdeführerin (sehr starke Schmerzen und Erbrechen am zweiten postoperativen Tag) hätte man früher einen Urologen beiziehen sollen. Dabei wäre wohl die Harnleiterstauung diagnostiziert, der Bauch erneut eröffnet, die Ligatur gelöst und eine Harnleiterschiene eingelegt worden (S. 7 Ziff. 8). 4. 1.%2 Es ist durch die Akten belegt, dass die Beschwerdeführerin anlässlich des notfall mässigen Kaiserschnitts vom 4. Februar 2008 - für den die Beschwerde geg nerin unbestrittenermassen nicht leistungspflichtig ist - eine ärztlich ver ur sachte Einengung des linken Harnleiters erlitt. Der natürliche Kausalzu sam menhang zwischen dieser Verengung und den nachfolgenden gesundheitlichen Beeinträchtigung der Beschwerdeführerin ist gegeben und im Übrigen un be stritten. Fraglich ist, ob es sich bei der ärztlich verursachten Harnleiterligatur um einen Unfall im Rechtssinne handelt. 2.%2 Das Gutachten von Prof. Y.___ vermag den praxisgemässen Anforderungen an einen Arztberich t (vgl. vorstehend E. 1.5 ) zu genügen, weshalb darauf abzu stellen ist. Prof. Y.___ legte in nachvollziehbarer und schlüssiger Weise be gründet dar, dass eine Harnleiterverletzung, zu der gemäss Prof. Y.___ auch eine Ligatur - also eine chirurgische Unterbindung des Harnleiters - gehört, eine bekannte, wenn auch seltene K omplikation eines Kaiserschnitt s und insbeson dere eines wie vorliegend stattgehabten Notfallkaiserschnitt s ist. Handelt es sich jedoch um eine bekannte Komplikation, so weicht die versehentliche Ligatur des Harnleiters gerade nicht ganz erheblich vom medizinisch Üblichen ab. Mit anderen Worten weist die ärztliche Vorkehr der Ligatur als solche nicht den Charakter des ungewöhnlichen äusseren Faktors auf, der zur Bejahung des Unfallbegriffs erforder lich ist (vgl. vorstehend E. 1.4 ). Prof. Y.___ hielt aus drücklich fest, in der Ligatur sei weder ein grober Behandlungsfehler noch eine aussergewöhnliche Ungeschicklichkeit der Operateurin zu sehen.</w:t>
      </w:r>
    </w:p>
    <w:p>
      <w:r>
        <w:t>Da rauf ist ab zustellen . Prof. Y.___ legte zudem dar, dass trotz sicherer Identifikation des Harnleiters je nach Lokalisation eine Ligatur möglich sei , zumal die Vernähung der Gebärmutter zur Vermeidung von unnötigen Blutverlusten zügig zu erfol gen habe. 3.%2 Demgegenüber vermag das Gutachten von Prof. A.___ weniger genau Aus kunft zu geben, da Prof. A.___</w:t>
      </w:r>
    </w:p>
    <w:p>
      <w:r>
        <w:t>zum einen nicht alle Akten zur Verfügung standen und er zum anderen die Frage einer Sorgfaltspflichtverletzung disku tiert e , deren Beantwortung vorliegend nicht im Vordergrund steht. Jedoch ver trat Prof. A.___ d i e Auffassung, d ie Ureterläsion sei als solche kein Kunstfeh ler, sondern eine intraoperative Komplikation. Auch daraus lässt sich schliessen, dass keine Ungewöhnlichkeit vorlag. 4.4</w:t>
      </w:r>
    </w:p>
    <w:p>
      <w:r>
        <w:t>Vermag die am 4. Februar 2008 erfolgte Ureterl igatur den Unfallbegriff nicht zu erfü ll en, so trifft die Beschwerdegegnerin auch für allfällige durch die verzö gerte Heilbehandlung erfolgte Beeinträchtigungen der Beschwerdeführerin keine Leistungspflicht ( Art.</w:t>
      </w:r>
    </w:p>
    <w:p>
      <w:r>
        <w:rPr>
          <w:b/>
        </w:rPr>
        <w:t>E. 6</w:t>
      </w:r>
    </w:p>
    <w:p>
      <w:r>
        <w:t>Abs. 3 in Verbindung mit Art.</w:t>
      </w:r>
    </w:p>
    <w:p>
      <w:r>
        <w:rPr>
          <w:b/>
        </w:rPr>
        <w:t>E. 10</w:t>
      </w:r>
    </w:p>
    <w:p>
      <w:r>
        <w:t>UVG e contrario ). 5.</w:t>
      </w:r>
    </w:p>
    <w:p>
      <w:r>
        <w:t>Zusammenfassend ist festzuhalten, dass sich der angefochtene Einspracheent scheid als rechtens erweist. Dies führt zur Abweisung der Beschwerde. 6.</w:t>
      </w:r>
    </w:p>
    <w:p>
      <w:r>
        <w:t>Der unentgeltliche Rechtsvertreter der Beschwerdeführerin, Rechtsanwalt Michael Ausfeld , ist nach Einsicht in d ie Honorarnote vom 1 6. Oktober 2013 ( Urk. 17) , unter Berüc ksichtigung der Kriterien von § 34 Abs. 3 GSVGer sowie beim praxisgemässen Stundenansatz von Fr. 200.-- (zuzügli ch Mehrwertsteuer) mit Fr. 2‘421.-- (inklusive Barauslagen und MWSt ) aus der Gerichtskasse zu entschädigen. Die Beschwerdeführerin wird auf § 16 Abs. 4 GSVGer aufmerk sam gemacht, wonach sie zur Nachzahlung der Auslagen für die Vertretung verpflichtet werden kann, sofern sie dazu in der Lage ist. Das Gericht erkennt: 1.</w:t>
      </w:r>
    </w:p>
    <w:p>
      <w:r>
        <w:t>Die Beschwerde wird abgewiesen. 2.</w:t>
      </w:r>
    </w:p>
    <w:p>
      <w:r>
        <w:t>Das Verfahren ist kostenlos. 3.</w:t>
      </w:r>
    </w:p>
    <w:p>
      <w:r>
        <w:t>Der unentgeltliche Rechtsvertreter der Beschwerdeführerin, Rechtsanwalt Michael Ausfeld , Zürich, wird mit Fr. 2‘421 .-- (inkl. Barauslagen und MWSt ) aus der Gerichts kasse entschädigt. Die Beschwerdeführerin wird auf § 16 Abs. 4 GSVGer hingewiesen. 4.</w:t>
      </w:r>
    </w:p>
    <w:p>
      <w:r>
        <w:t>Zustellung gegen Empfangsschein an: - Rechtsanwalt Michael Ausfeld - Schweizerische Unfallversicherungsanstalt - SWICA Krankenversicherung AG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MosimannLienhard MO/SL/MTversandt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