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UV.2013.00064 vom 14. November 2014</w:t>
      </w:r>
    </w:p>
    <w:p>
      <w:r>
        <w:t>ZH Sozialversicherungsgericht, 2014-11-14, DE</w:t>
      </w:r>
    </w:p>
    <w:p>
      <w:r>
        <w:rPr>
          <w:b/>
        </w:rPr>
        <w:t xml:space="preserve">Quelle: </w:t>
      </w:r>
      <w:r>
        <w:t>https://mcp.opencaselaw.ch/entscheid/zh_sozialversicherungsgericht_UV.2013.00064</w:t>
      </w:r>
    </w:p>
    <w:p>
      <w:r>
        <w:t>FR: ZH_SOZIALVERSICHERUNGSGERICHT UV.2013.00064 du 14 novembre 2014</w:t>
      </w:r>
    </w:p>
    <w:p>
      <w:r>
        <w:t>IT: ZH_SOZIALVERSICHERUNGSGERICHT UV.2013.00064 del 14 novembre 2014</w:t>
      </w:r>
    </w:p>
    <w:p>
      <w:pPr>
        <w:pStyle w:val="Heading2"/>
      </w:pPr>
      <w:r>
        <w:t>Erwägungen</w:t>
      </w:r>
    </w:p>
    <w:p>
      <w:r>
        <w:rPr>
          <w:b/>
        </w:rPr>
        <w:t>E. 1</w:t>
      </w:r>
    </w:p>
    <w:p>
      <w:r>
        <w:t>X.___ , geboren 1960 , war seit 2009 bei der Y.___ AG als Bauhilfsarbeiter tätig und damit bei der Schweizerischen Unfallversiche rungsanstalt (SUVA) versichert, als er sich bei einem Unfall am 10. Mai 2010 ( Urk. 7/1) Verletzungen zu zog ( Urk. 7/7).</w:t>
      </w:r>
    </w:p>
    <w:p>
      <w:r>
        <w:t>Mit Verfügung vom 19. September 2012 sprach ihm die SUVA eine Invaliden rente und eine Integritätsentschädigung zu ( Urk. 7/173). Dagegen erhob der Versicherte am 2 2. Oktober 2012 Einsprache ( Urk. 7/175).</w:t>
      </w:r>
    </w:p>
    <w:p>
      <w:r>
        <w:t>Mit Einspracheentscheid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Gemäss Art. 16 ATSG ist der Invaliditätsgrad aufgrund eines Einkommensver 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 deneinkommen ),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Nach Art. 24 Abs. 1 des Bundesgesetz es über die Unfallversicherung (UVG) hat die versicherte Person Anspruch auf eine angemessene Integritäts entschädi - gung , wenn sie durch den Unfall eine dauernde erhebliche Schädigung der körperlichen oder geistigen Integrität erleidet. Die Integritätsentschädigung wird in Form einer Kapitalleistung gewährt. Sie darf den am Unfalltag gelten 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einträchtigung fest gesetzt (Abs. 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ATSG).</w:t>
      </w:r>
    </w:p>
    <w:p>
      <w:r>
        <w:rPr>
          <w:b/>
        </w:rPr>
        <w:t>E. 2.1</w:t>
      </w:r>
    </w:p>
    <w:p>
      <w:r>
        <w:t>Die Beschwerdegegnerin ging im angefochtenen Entscheid ( Urk. 2) davon aus, es könne auf die vorhandenen Beurteilungen der Arbeitsfähigkeit abgestellt werden (S. 4 f. Ziff. 2b) und das Invalideneinkommen sei gestützt auf die Ta bellenlöhne der Schweizerischen Lohnstrukturerhebung (LSE) - mit einem Ab zug von 1 0 % - zu ermitteln (S. 5 f. Ziff. 3b), womit ein Invaliditätsgrad von aufgerundet 28 % resultiere (S. 6 Ziff. 3c).</w:t>
      </w:r>
    </w:p>
    <w:p>
      <w:r>
        <w:t>Gemäss kreisärztlicher Schätzung betrage der Integritätsschaden insgesamt 20 %, wovon 15 % unfallkausal seien (S.</w:t>
      </w:r>
    </w:p>
    <w:p>
      <w:r>
        <w:rPr>
          <w:b/>
        </w:rPr>
        <w:t>E. 2.2</w:t>
      </w:r>
    </w:p>
    <w:p>
      <w:r>
        <w:t>Der Beschwerdeführer stellte sich demgegenüber auf den Standpunkt ( Urk. 1), bildgebend seien Marklagerveränderungen festgestellt worden, die im Hinblick auf ein mögliches Schädel-Hirn-Trauma hätten abgeklärt werden müssen (S. 4 Ziff. 8) . Der Kreisarzt habe nicht abschliessend zur MRI-Untersuchung vom De zember 2011 Stellung genommen (S. 6 f. Ziff. 16). G emäss den kreisärztlichen Feststellungen zum Integritätsschaden leide er an Dauerschmerzen (S. 7 Ziff. 18) ; d eshalb sei das Zumutbarkeitsprofil nicht schlüssig, denn einem an Dauerschmerzen leidenden Menschen sei es nicht zumutbar, eine ganztägige Arbeit zu verrichten (S. 7 Ziff. 20). Seine Resterwerbsfähigkeit müsse näher ab geklärt werden und der Leidensabzug vom statistischen Tabellenlohn sei auf je den Fall auf 25 % anzusetzen (S. 9 Ziff. 27). Die Festlegung des Integritätsscha dens auf 20 % sei - aus näher dargelegten Gründen - mangelhaft (S. 1 0</w:t>
      </w:r>
    </w:p>
    <w:p>
      <w:r>
        <w:t>Ziff. 28).</w:t>
      </w:r>
    </w:p>
    <w:p>
      <w:r>
        <w:rPr>
          <w:b/>
        </w:rPr>
        <w:t>E. 2.3</w:t>
      </w:r>
    </w:p>
    <w:p>
      <w:r>
        <w:t>Strittig und zu prüfen ist, wie es sich mit dem Gesundheitsschaden und dem resultierenden Invaliditätsgrad verhält, und ob die zugesprochene Integritäts entschädigung zu beanstanden ist. 3. 3.1</w:t>
      </w:r>
    </w:p>
    <w:p>
      <w:r>
        <w:t>Vom 10. bis 15. Mai 2010 war der Beschwerdeführer im Spital Z.___ hospi talisiert, worüber am 14. Mai 2010 berichtet wurde ( Urk. 7/7). Dabei wur den folgende Diagnosen gestellt (S. 1): - Deckplattenimpressionsfraktur Brustwirbelkörper (BWK) 11, 12 und Len denwirbelkörper (LWK) 1 - nicht dislozierte Scapulafraktur rechts - Pneumothorax rechts bei Rippenfraktur rechts (Costa 3) - Rissquetschwunde occipital - Lungenemphysem (CT Thorax vom 16. September 2009)</w:t>
      </w:r>
    </w:p>
    <w:p>
      <w:r>
        <w:t>Unter anderem wurde festgehalten, der Patient sei am 10. Mai 2010 notfallmäs sig mit der Sanität auf der Notfallstation eingetreten, nachdem auf einer Bau stelle ein zirka 93 m langer Balken auf ihn gestürzt sei. Anamnestisch habe nie eine Bewusstlosigkeit bestanden (S. 1 Mitte). Gemäss späteren Berichten wurde der Beschwerdeführer von einer zur Seite kippenden Deckenschalung getroffen ( Urk. 7/17 S. 1 Ziff. 1, Urk. 7/132 S. 7 unten). 3.2</w:t>
      </w:r>
    </w:p>
    <w:p>
      <w:r>
        <w:t>Dr. med. A.___ , Facharzt für Rheumatologie und Rehabilitation, berich tete am 15. September 2010 über seine am 8. September 2010 erfolgte Untersu chung ( Urk. 7/23). Er führte unter anderem aus, die im Mai erlittenen und nicht sehr ausgeprägten und stabilen D eckplattenimpressionen befänden sich in Ab heilung (S. 1 unten). Klinisch auffälligster Befund sei zweifellos die a usgeprägte Fehlhaltung im Sinne eines Rundrückens (S. 1 f.). Wichtigste therapeutische Massnahme sei deshalb eine Trainingstherapie zur Verbesserung der Kraft-Aus dauer der Muskulatur (S. 2 oben). 3.3</w:t>
      </w:r>
    </w:p>
    <w:p>
      <w:r>
        <w:t>Am 8. Oktober 2010 wurde ein MRI des Schädels erstellt ( Urk. 7/43/9-10). Be fundmässig wurden unter anderem kleine Signalintensitätsanhebungen im Marklager frontal rechts erhoben (S. 1). Als Beurteilung wurden eine regelrechte Darstellung des abgebildeten Hirnpare n chyms ohne Hinweis auf posttraumati sche Veränderungen, kein Nachweis für eine intrazerebrale Raumforderung und kein Nachweis frischer oder älterer abgelaufener Ischämien sowie nebenbefund lich zwei kleine primär unspezifische hyperdense Marklagerveränderungen rechts frontal festgehalten (S. 2 oben). 3.4</w:t>
      </w:r>
    </w:p>
    <w:p>
      <w:r>
        <w:t>Vom 6. Oktober bis 25. November 2010 weilte der Beschwerdeführer stationär in der Klinik B.___ , worüber am 29. November 2010 berichtet wurde ( Urk. 7/43).</w:t>
      </w:r>
    </w:p>
    <w:p>
      <w:r>
        <w:t>Als D iagnos en wurden festgehalten (S. 1 lit . A): eine Schädelprellung mit Riss quetschwunde okzipital ohne Bewusstlosigkeit mit MRI vom 8. Oktober 2010 ohne Nachweis einer Ischämie , Blutung oder posttraumatischer Veränderungen ( Ziff. 1), eine nicht dislozierte Scapulafraktur rechts ( Ziff. 2), ein Pneumothorax rechts bei Rippenfraktur rechts ( Ziff. 3), konservativ therapierte Deckplatten impressionsfrakturen BWK 11, 12 und LWK 1 ( Ziff. 4), ein thorakolumbales Schmerzsyndrom ( lit . A1) sowie eine Anpassungsstörung, Angst und depressive Reaktion gemischt, ICD-10 F43.2 ( lit . A2). Ferner wurde ein Status nach mikro chirurgischer Dekompression von L3 bis L5 im September 2009 (vgl. Urk. 7/ 118) diagnostiziert (S. 1 lit . B).</w:t>
      </w:r>
    </w:p>
    <w:p>
      <w:r>
        <w:t>Zur Arbeitsfähigkeit wurde ausgeführt, die festgestellte psychische Störung be gründe keine arbeitsrelevante Leistungsminderung. Die berufliche Tätigkeit als Schaler sei aktuell nicht zumutbar; die Anforderungen seien, da es sich um eine schwere, rückenbelastende Arbeit handle, zu hoch. Aktuell ganztags zumutbar sei eine leichte Arbeit, sofern es sich um wechselbelastende Tätigkeiten handle, ohne Tätigkeiten mit länger dauernder vorgeneigter und/oder verdrehter Rumpfposition und ohne Vibrationsbelastung und Schläge bezüglich der Wir belsäule (S. 2 Mitte). 3. 5</w:t>
      </w:r>
    </w:p>
    <w:p>
      <w:r>
        <w:t>Dr. A.___</w:t>
      </w:r>
    </w:p>
    <w:p>
      <w:r>
        <w:t>(vorstehend E. 3. 2 ) führte in seinem Bericht vom 3. Februar 2011 ( Urk. 7/52) über seine Untersuchung vom Vortag aus, seines Erachtens sei der Beschwerdeführer jetzt (teil-) arbeitsfähig; er habe ihn ab 7. Februar 2011 zu 50</w:t>
      </w:r>
    </w:p>
    <w:p>
      <w:r>
        <w:t>% (ganztags, halbes Pensum) arbeitsfähig geschrieben. 3.6</w:t>
      </w:r>
    </w:p>
    <w:p>
      <w:r>
        <w:t>Am 21. März 2011 berichtete Kreisarzt Dr. med. C.___ , Facharzt für Orthopädische Chirurgie und Traumatologie, über seine am 18. März 2011 er folgte Untersuchung ( Urk. 7/66).</w:t>
      </w:r>
    </w:p>
    <w:p>
      <w:r>
        <w:t>Er führte unter anderem aus, die Scapulafraktur und die Rippenfraktur seien abgeheilt, desgleichen der Pneumothorax. Der objektive Verlauf bezüglich der Wirbelfrakturen sei ebenfalls günstig gewesen. Im Anschluss an die Rehabilita tion sei die Entwicklung ungünstig gewesen , einerseits subjektiv vermehrte Schmerzhaftigkeit mit Schmerzmittelintoleranz, andererseits Arbeitswege von zweimal täglich annähernd zwei Stunden (S. 4 unten).</w:t>
      </w:r>
    </w:p>
    <w:p>
      <w:r>
        <w:t>Es sei zweifelhaft, ob der Versicherte als Bauhilfsarbeiter weiter tätig sein könne; der unfallbedingte Anteil sei dabei deutlich kleiner als die körperliche Konstitution und die krankheitsbedingt-degenerative Vorschädigung zusammen</w:t>
      </w:r>
    </w:p>
    <w:p>
      <w:r>
        <w:t>mit der durchgeführten Operation (S. 5 oben). 3.7</w:t>
      </w:r>
    </w:p>
    <w:p>
      <w:r>
        <w:t>Am 19. Juli 2011 führte Dr. C.___ in Ergänzung zum Zumutbarkeitsprofil gemäss dem Austrittsbericht der Klinik B.___ (vorstehend E. 3.4) au s, unfallbedingt sei vollzeitig /vollschichtig eine wechselbelastende bis mittel schwere Tätigkeit (maximal 15-20 kg) möglich, ohne Zwangshaltung der Wir belsäule insbesondere in Inklination ( Urk. 7/96). 3.8</w:t>
      </w:r>
    </w:p>
    <w:p>
      <w:r>
        <w:t>Am 30. November 2011 berichtete Dr. C.___ über die gleichentags erfolgte Untersuchung ( Urk. 7/132). Er führte unter anderem aus, das Resultat einer noch ausstehenden Kontroll- MR I-Untersuchung habe ausschliesslich Einfluss auf die Höhe der Integritätsentschädigung; alle übrigen Abschlussbeurteilungen seien möglich (S. 8 Mitte).</w:t>
      </w:r>
    </w:p>
    <w:p>
      <w:r>
        <w:t>Das bei Austritt in B.___ formulierte Zumutbarkeitsprofil sei zu übernehmen, wobei aber besonders Gewicht auf die Wechselbelastung gelegt werden müsse; der letzte Arbeitsversuch habe gezeigt, dass bereits zweistündiges Stehen mit vorgeneigtem Oberkörper nicht möglich sei. Es ergebe sich im Detail folgendes Zumutbarkeitsprofil: Eine leichte, wechselbelastende Tätigkeit sei vollzeitig zu mutbar, dies ohne längerdauernde Vorneigung oder Verdrehung des Rumpfs und ohne Vibrations- und Schlagbelastung der Wirbelsäule (S. 8 unten). 3.9</w:t>
      </w:r>
    </w:p>
    <w:p>
      <w:r>
        <w:t>Das von Dr. C.___ veranlasste MRI wurde am 1 2. Dezember 2011 erstellt und ergab unverändert leichte Spinalkanalstenosen L3-L5 und damit keine Befun dänderung seit dem 14. September 2010 ( Urk. 7/135). 3.10</w:t>
      </w:r>
    </w:p>
    <w:p>
      <w:r>
        <w:t>Am 16. Januar 2012 nahm Dr. C.___ zum Integritätsschaden Stellung ( Urk. 7/142). Er führte unter anderem aus, nach Konsolidierung der Wirbelkör perfrakturen hätten keilförmige Deformationen von Th11 bis L1 resultiert; sub jektiv würden Schmerzen entlang der Wirbelsäule im ganzen thorakalen und lumbalen Bereich angegeben. Im MRI zeige sich eine stabile Situation nicht nur im ehemaligen Frakturbereich, sondern auch im Bereich der krankheitsbeding ten Abschnitte der Lendenwirbelsäule (S. 1 Ziff. 1 ).</w:t>
      </w:r>
    </w:p>
    <w:p>
      <w:r>
        <w:t>Es bestehe ein globaler krankhafter und unfallkausaler Integritätsschaden von 20 %; die Reduktion um 1/4 ergebe einen rein unfallkausalen Integritätsschaden von 15 % (S. 1 Ziff. 2). Zur Begründung führte Dr. C.___ aus, die Schätzung erfolge anhand von Ziffer 1 (Frakturen) von Tabelle 7. Massgebend sei die Zeile mit Kyphosierungen grösser als 21°; bezüglich Beschwerden sei man zwischen den Kolonnen ++ (geringe Dauerschmerzen) und +++ (mehr oder weniger starke Dauerschmer zen ) , dies ausgehend von den Angaben bei den Kreisarztuntersu chungen ; zu berücksichtigen sei aber auch das katastrophierende Denken des Versicherten mit stark resignativen Zügen. Die Einschätzung zwischen ++ und +++ führe direkt zu einem Integritätsschaden von 20 % . Den Anteil der krank haften Veränderungen schätze er zurü ckhaltend auf 1/4 (S. 1 Ziff. 3). 4. 4.1</w:t>
      </w:r>
    </w:p>
    <w:p>
      <w:r>
        <w:t>Es trifft zu, dass im Oktober 2010 bildgebend zwei kleine Marklagerveränderun gen festgestellt wurden. Aus dem entsprechenden Bericht (vorstehend E. 3.3) geht aber auch klar hervor, dass es sich dabei um einen Nebenbefund handelte und die Abklärungsergebnisse insgesamt unauffällig waren. Dass die medizini schen Fachpersonen darin keinen Anlass zu weiteren Abklärungen erblickten, bestätigt diese Einschätzung; daran ändert die vom Beschwerdeführer aus medi zinischer Laiensicht angebrachte Bemerkung ( Urk. 1 S. 4 Ziff. 8) nichts.</w:t>
      </w:r>
    </w:p>
    <w:p>
      <w:r>
        <w:t>Überdies wäre für die Annahme eines Schädel-Hirntraumas eine quantitative Bewusstseinsstörung vorausgesetzt; Anknüpfungstatsachen, auf die sich der Nachweis einer su bstantiellen Hirnschädigung stüt zen kann, sind namentlich eine Bewusstlosigkeit von über einer Stunde , oder eine retrograde oder antero grade Amnesie, oder Desorientierung / Verwirrtheit von über 24 Stunden (Deutsche Gesellschaft für Neurowissenschaftliche Beurteilung, Leitlinie „Begut achtung nach gedecktem Schädel-Hirntrauma, S. 5 Ziff. 5.1 und S. 8 Mitte; www.dgnb-ev.de</w:t>
      </w:r>
    </w:p>
    <w:p>
      <w:r>
        <w:t>).</w:t>
      </w:r>
    </w:p>
    <w:p>
      <w:r>
        <w:t>Nachdem echtzeitlich ausdrücklich festgehalten wurde, dass keine Bewusstlosigkeit aufgetreten ist (vorstehend E. 3.1), fehlt jeder Anhalts punkt für eine solche vom Beschwerdeführer ins Spiel gebrachte Möglichkeit. 4.2</w:t>
      </w:r>
    </w:p>
    <w:p>
      <w:r>
        <w:t>Im Rahmen seiner Stellungnahme zum Integritätsschaden (vorstehend E. 3.10) hat der Kreisarzt auch das MRI (vorstehend E. 3.9) berücksichtigt, das er in die sem Zusammenhang noch veranlasst hatte (vorstehend E. 3.8). Dies ergibt sich unzweideutig aus der Formulierung, im MRI zeige sich eine stabile Situation , denn d ies kann sich nur auf das aktuell erstellte MRI beziehen.</w:t>
      </w:r>
    </w:p>
    <w:p>
      <w:r>
        <w:t>Die Behauptung des Beschwerdeführers, der Kreisarzt habe nicht abschliessend zum MRI Stellung genommen ( Urk. 1 S. 6 f. Ziff. 16), ist somit unzutreffend. 4.3</w:t>
      </w:r>
    </w:p>
    <w:p>
      <w:r>
        <w:t>Sodann zog der Beschwerdeführer das vom Kreisarzt erstellte Zumutbar - keitspro fil insofern in Zweifel, als dieser bei der Schätzung des In tegritäts - schaden s von Dauerschmerzen ausgegangen sei ( Urk. 1 S. 7 Ziff. 18 ff.).</w:t>
      </w:r>
    </w:p>
    <w:p>
      <w:r>
        <w:t>Dazu ist zu präzisieren, dass es bei der Schätzung des Integritätsschadens ledig lich darum ging, die Beeinträchtigung aufgrund der Wirbelverformung zu quantifizieren; diese ordnete der Kreisarzt - von den Angaben des Beschwerde führers im Rahmen der Untersuchung ausgehend - zwischen geringen und mehr oder weniger starken Dauerschmerzen ein (vorstehend E. 3.10).</w:t>
      </w:r>
    </w:p>
    <w:p>
      <w:r>
        <w:t>Über die se Angaben des Beschwerdeführers verfügte der Kreisarzt bereits im Zeitpunkt, als er das Zumutbarkeitsprofil festlegte. Die - auch schmerzbedingte - Beeinträchtigung im Wirbelsäulenbereich berücksichtigte er denn auch mit dem Erfordernis einer lediglich leichten Tätigkeit und einer ausgesprochenen Wechselbelastung. Dass die Schmerzen in diesem Bereich in der genannten Ausprägung eine ganztägige (angepasste) Tätigkeit unzumutbar machten ( Urk. 1 S. 7 Ziff. 20), ist die subjektive Einschätzung des Besc hwerdeführers; die plau sible ärztliche Beurteilung ist offensichtlich eine andere. 4.4</w:t>
      </w:r>
    </w:p>
    <w:p>
      <w:r>
        <w:t>Ferner machte der Beschwerdeführer geltend, der Leidensabzug sei statt auf 1 0 % auf 25 % festzusetzen, zumal er über lange Zeit bei der gleichen Firma tä tig gewesen sei und kein Wort Deutsch spreche ( Urk. 1 S. 9 Ziff. 26).</w:t>
      </w:r>
    </w:p>
    <w:p>
      <w:r>
        <w:t>Nach der Rechtsprechung ist beim Einkommensvergleich unter Verwendung statistischer Tabellenlöhne zu berücksichtigen, dass gesundheitlich beeinträch tigte Personen, die selbst bei leichten Hilfsarbeitertätigkeiten behindert sind, im Vergleich zu voll leistungsfähigen und entsprechend einsetzbaren Arbeitneh mern lohnmässig benachteiligt sind und deshalb in der Regel mit unterdurch schnittlichen Lohnansätzen rechnen müssen. Sodann ist dem Umstand Rech nung zu tragen, dass weitere persönliche und berufliche Merkmale einer versi cherten Person, wie Alter, Dauer der Betriebszugehörigkeit, Nationalität oder Aufenthaltskategorie sowie Beschäftigungsgrad Auswirkungen auf die Lohn höhe haben können. Der Einfluss sämtlicher Merkmale auf das Invalidenein kommen ist nach pflichtgemässem Ermessen gesamthaft zu schätzen, wobei der Abzug auf höchstens 25 % zu begrenzen ist</w:t>
      </w:r>
    </w:p>
    <w:p>
      <w:r>
        <w:t>(BGE 129 V 472 E. 4.2.3).</w:t>
      </w:r>
    </w:p>
    <w:p>
      <w:r>
        <w:t>Ein (behinderungsbedingt oder anderweitig begründeter) Abzug kann aber nur vorgenommen werden, wenn im Einzelfall Anhaltspunkte dafür bestehen, dass die versicherte Person wegen eines oder mehrerer der genannten Kriterien ihre gesundheitlich bedingte (Rest-)Arbeitsfähigkeit auch auf einem ausgeglichenen Arbeitsmarkt nur mit unterdurchschnittlichem Erfolg erwerblich verwe rten kann (BGE 135 V 297 E. 5.2 ).</w:t>
      </w:r>
    </w:p>
    <w:p>
      <w:r>
        <w:t>Die vom Beschwerdeführer angeführten mangelnden Sprachkenntnisse sind kein beim Tabellenlohn zu berücksichtigendes Element, sondern ein - nachge ra - de klassischer - invaliditätsfremder Faktor.</w:t>
      </w:r>
    </w:p>
    <w:p>
      <w:r>
        <w:t>Die vom Beschwerdeführer ebenfalls angeführte lange Dauer der Betriebs - zugehö rigkeit dürfte sich tendenziell auf Seiten des Valideneinkommens zu seinen Gunsten auswirken. Inwiefern sodann die langjährige Tätigkeit für die von der Beschwerdegegnerin beim Invalideneinkommen berücksichtigten Hilfs arbeitertätigkeiten lohnmindernd wirken sollte, ist weder vom Beschwerdeführer dargetan worden noch ersichtlich.</w:t>
      </w:r>
    </w:p>
    <w:p>
      <w:r>
        <w:t>4.5</w:t>
      </w:r>
    </w:p>
    <w:p>
      <w:r>
        <w:t>Schliesslich beanstandete der Beschwerdeführer die Höhe von Integritätsschädi gung und -entschädigung ( Urk. 1 S. 10 Ziff. 28).</w:t>
      </w:r>
    </w:p>
    <w:p>
      <w:r>
        <w:t>Gemäss Tabelle 7</w:t>
      </w:r>
    </w:p>
    <w:p>
      <w:r>
        <w:t>(auf welche auch der Beschwerdeführer abstellte) beträgt der Schaden in der einen Kategorie (++) 15-20 % und in der anderen (+++) 20-30</w:t>
      </w:r>
    </w:p>
    <w:p>
      <w:r>
        <w:t>(-50) % . Der Schluss, er betrage im konkreten Fall 20 % , ergibt sich somit ohne weiteres schon aus den Tabellenwerten. Es ist nicht ersichtlich, inwiefern er zu beanstanden sein sollte;</w:t>
      </w:r>
    </w:p>
    <w:p>
      <w:r>
        <w:t>dies abgesehen davon, dass in der Regel nur qualifi zierte ärztliche Beurteilungen - nicht aber Angemessenheitsüberlegungen aus Versichertensicht - geeignet wären, betreffend Integritätsschaden abweichende Schlussfolgerungen in Betracht zu ziehen. 4.6</w:t>
      </w:r>
    </w:p>
    <w:p>
      <w:r>
        <w:t>Zusammengefasst erweisen sich die beschwerdeweise gegen den angefochtenen Entscheid angeführten Einwände als nicht stichhaltig , weshalb d ieser als zu treffend zu bestätigen ist .</w:t>
      </w:r>
    </w:p>
    <w:p>
      <w:r>
        <w:t>Dies führt zur Abweisung der Beschwerde.</w:t>
      </w:r>
    </w:p>
    <w:p>
      <w:r>
        <w:t>Das Gericht erkennt: 1.</w:t>
      </w:r>
    </w:p>
    <w:p>
      <w:r>
        <w:t>Die Beschwerde wird abgewiesen. 2.</w:t>
      </w:r>
    </w:p>
    <w:p>
      <w:r>
        <w:t>Das Verfahren ist kostenlos. 3.</w:t>
      </w:r>
    </w:p>
    <w:p>
      <w:r>
        <w:t>Zustellung gegen Empfangsschein an: - Rechtsanwalt Christos Antoniadis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f. Ziff.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