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UV.2013.00058 vom 25. April 2014</w:t>
      </w:r>
    </w:p>
    <w:p>
      <w:r>
        <w:t>ZH Sozialversicherungsgericht, 2014-04-25, DE</w:t>
      </w:r>
    </w:p>
    <w:p>
      <w:r>
        <w:rPr>
          <w:b/>
        </w:rPr>
        <w:t xml:space="preserve">Quelle: </w:t>
      </w:r>
      <w:r>
        <w:t>https://mcp.opencaselaw.ch/entscheid/zh_sozialversicherungsgericht_UV.2013.00058</w:t>
      </w:r>
    </w:p>
    <w:p>
      <w:r>
        <w:t>FR: ZH_SOZIALVERSICHERUNGSGERICHT UV.2013.00058 du 25 avril 2014</w:t>
      </w:r>
    </w:p>
    <w:p>
      <w:r>
        <w:t>IT: ZH_SOZIALVERSICHERUNGSGERICHT UV.2013.00058 del 25 aprile 2014</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 sundheitsschadens muss mit dem im Sozialversicherungsrecht üblichen Beweis grad der überwiegenden Wahrscheinlichkeit nachgewiesen sein (RKUV 2000 Nr. U 363 S. 45; BGE 119 V 7 E. 3c/ aa ). Da es sich hie r bei um eine anspruchs - aufhe bende Tatfrage handelt, liegt aber die entsprechende Beweislast - anders als bei der Frage, ob ein leistungsbegründender natürlicher Kausalzusam - menhang ge geben ist - nicht bei der versicherten Person, sondern beim Un - fallversicherer (RKUV 1994 Nr. U 206 S. 328 f. E. 3b, 1992 Nr. U 142 S. 76).</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1.6</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123 V 331 E. 1c). 2.</w:t>
      </w:r>
    </w:p>
    <w:p>
      <w:r>
        <w:t>2.1</w:t>
      </w:r>
    </w:p>
    <w:p>
      <w:r>
        <w:t>Die Beschwerdegegnerin ging im angefochtenen Entscheid (Urk. 2) gestützt auf die ärztlichen Abklärungen davon aus, dass die von der Beschwerdeführerin beschriebenen Handgelenkbeschwerden</w:t>
      </w:r>
    </w:p>
    <w:p>
      <w:r>
        <w:t>nicht mit überwiegender Wahrschein lichkeit mi t dem Unfall vom 7. April 2012 in Zusammenhang stünden</w:t>
      </w:r>
    </w:p>
    <w:p>
      <w:r>
        <w:t>(S. 4 oben)</w:t>
      </w:r>
    </w:p>
    <w:p>
      <w:r>
        <w:t>und auch nicht die Folgen einer Berufskrankheit seien (S. 6 f.). 2.2</w:t>
      </w:r>
    </w:p>
    <w:p>
      <w:r>
        <w:t>Die Beschwerdeführerin stellte sich demgegenüber auf den Standpunkt (Urk. 1), angesichts des Umstandes, dass sie vor dem Unfall nie unter Beschwerden im Bereich der Handgelenke gelitten habe, spreche vieles dafür, dass diese Be schwerden unfa llbedingt seien (S. 4 Ziff. 7). Sie sei sodann gelernte Hauswirt schafterin und bilde Jugendliche aus. Sie nehme vor allem die Reinigungsar beiten mit Maschinen und Geräten, Servicearbeiten sowie Arbeiten in der Lin gerie vor, bei denen die Handgelenke strapaziert würden (S. 5 f.). 2.3</w:t>
      </w:r>
    </w:p>
    <w:p>
      <w:r>
        <w:t>Strittig und zu prüfen ist, ob die Beschwerdeführerin für die von der Beschwer - de führerin geklagten Handgelenksbeschwerden –</w:t>
      </w:r>
    </w:p>
    <w:p>
      <w:r>
        <w:t>als Unfallfolge</w:t>
      </w:r>
    </w:p>
    <w:p>
      <w:r>
        <w:t>oder als Be - rufskrankheit - leistungspflichtig ist. 3.</w:t>
      </w:r>
    </w:p>
    <w:p>
      <w:r>
        <w:rPr>
          <w:b/>
        </w:rPr>
        <w:t>E. 3</w:t>
      </w:r>
    </w:p>
    <w:p>
      <w:r>
        <w:t>), und war in dieser Eigenschaft bei der Schweizerischen Unfallversiche rungsanstalt (SUVA) obligatorisch gegen Unfälle versichert. Am 7. April 2012 war die Versicherte als Lenkerin eines Personenwagens in einen Autounfall verwickelt , wobei das hinter ihr fahrende Fahrzeug in ihres hineinfuhr, als sie an einer Kreuzung links abbiegen wollte. Die Versicherte erlitt dabei Verletzun gen an der Wirbelsäule (vgl. Urk. 8/2 Ziff.</w:t>
      </w:r>
    </w:p>
    <w:p>
      <w:r>
        <w:rPr>
          <w:b/>
        </w:rPr>
        <w:t>E. 3.1</w:t>
      </w:r>
    </w:p>
    <w:p>
      <w:r>
        <w:t>Gemäss Akten war die Beschwerdeführerin am 7. April 2012 als Lenkerin eines Personenwagens in einen Autounfall verwickelt. Der Lenker des ihr folgenden Fahrzeugs bemerkte zu spät, dass sie an einer Kreuzung links abbiegen wollte und fuhr in ihres hinein (vgl. Urk. 8/2, Urk. 8/19). Die Beschwerdeführerin erlitt Verletzungen an der Wirbelsäule (Urk. 8/ 31/ 2-3).</w:t>
      </w:r>
    </w:p>
    <w:p>
      <w:r>
        <w:rPr>
          <w:b/>
        </w:rPr>
        <w:t>E. 3.2</w:t>
      </w:r>
    </w:p>
    <w:p>
      <w:r>
        <w:t>Nach dem Ereignis vom 7. April 2012 wurde die Beschwerdeführerin gleichen tags im A.___ untersucht. Im Bericht vom 7. April 2012 (Urk. 8/31/2-3) diagnostizierten die Ärzte ein kraniocervikales</w:t>
      </w:r>
    </w:p>
    <w:p>
      <w:r>
        <w:t>Beschleuni gungstrauma und führten aus, das Röntgen der Halswirbelsäule (HWS) habe keine Hinweise auf eine ossäre Läsion ergeben. Alle Extremitäten in allen Ge lenken seien frei und schmerzlos beweglich gewesen und es hätten keine Druckdolenzen festgestellt werden können.</w:t>
      </w:r>
    </w:p>
    <w:p>
      <w:r>
        <w:rPr>
          <w:b/>
        </w:rPr>
        <w:t>E. 3.3</w:t>
      </w:r>
    </w:p>
    <w:p>
      <w:r>
        <w:t>Dr. med. B.___ , FMH Allgemeine Medizin, berichtete am 8. Juni 2012 (Urk. 8/25/2) und führte aus, die Handgelenksbeschwerden rechts mehr als links seien laut Auskunft der Beschwerdeführerin durch eine Sehnenscheiden entzündung bedingt. Die Handgelenksbeschwerden seien demnach krankheits bedingt . Die Nackenbeschwerden hätten deutlich gebessert , seien aber noch vorhanden. Klinisch bestehe eine Druckdolenz im Nacken- und Trapeziusbereich beidseits. Die Beschwerdeführerin gebe an, dass sie wegen den</w:t>
      </w:r>
    </w:p>
    <w:p>
      <w:r>
        <w:t>Nackenbe schwerden arbeiten könnte, wegen den Handgelenksbeschwerden jedoch nur zu 50 % . Sie sei deshalb krankheitsbedingt bis Ende Juni 2012 zu 50 % krank ge schrieben.</w:t>
      </w:r>
    </w:p>
    <w:p>
      <w:r>
        <w:rPr>
          <w:b/>
        </w:rPr>
        <w:t>E. 3.4</w:t>
      </w:r>
    </w:p>
    <w:p>
      <w:r>
        <w:t>Dr. med. C.___ , Handchirurgie FMH, berichtete am 21. Juli 2012 (Urk. 8/41/2) , nannte als Diagnose eine Tendovaginitis des Extensor carpi</w:t>
      </w:r>
    </w:p>
    <w:p>
      <w:r>
        <w:t>ulnaris beidseits und führte aus, die Beschwerdeführerin sei ihm am 18. Mai 2012 von ihrem Hausarzt wegen ulnarseitigen Handgelenksbeschwerden rechts zugewie sen worden. Bei der Untersuchung habe eine Druckdolenz des Extensor s</w:t>
      </w:r>
    </w:p>
    <w:p>
      <w:r>
        <w:t>carpi</w:t>
      </w:r>
    </w:p>
    <w:p>
      <w:r>
        <w:t>ulnaris rechts festgestellt werden können, was sich im Ultraschall bestätigt habe. Weiter sei deutlich vermehrte Synovialflüssigkeit im Synovialschlauch</w:t>
      </w:r>
    </w:p>
    <w:p>
      <w:r>
        <w:t>festgestellt worden. Zusätzlich hätten sich einige Blutgefässe in der Synovialis gefunden, welche auf ein leicht entzündliches Geschehen hinweisen würden. Der Befund sei seitengleich. Die Ursache für diese Beschwerden sei mit überwie gender Wahrscheinlichkeit die berufliche Belastung. Eine Arbeitsunfähigkeit im Zusammenhang mit der festgestellten Tendovaginitis habe er nicht bestätigt.</w:t>
      </w:r>
    </w:p>
    <w:p>
      <w:r>
        <w:rPr>
          <w:b/>
        </w:rPr>
        <w:t>E. 3.5</w:t>
      </w:r>
    </w:p>
    <w:p>
      <w:r>
        <w:t>Im ärztlichen Zwischenbericht vom 21. August 2012 (Urk. 8/44) nannte Dr. B.___ als Diagnose ein kraniocervikales Beschleunigungstrauma Grad II und führte aus, die Beschwerdeführerin leide noch unter leichten Nackenschmerzen. Die Prognose sei wahrscheinlich gut. Die unfallbedingte Arbeitsunfähigkeit be trage seit dem 11. Juni 2012 0 % .</w:t>
      </w:r>
    </w:p>
    <w:p>
      <w:r>
        <w:rPr>
          <w:b/>
        </w:rPr>
        <w:t>E. 3.6</w:t>
      </w:r>
    </w:p>
    <w:p>
      <w:r>
        <w:t>Dr. med. D.___ , Facharzt für Chirurgie FMH, SUVA-Kreisarzt, berich tete am 18. Oktober 2012 (Urk. 8/47) und führte aus, die Beschwerdeführerin habe sich am 7. April 2012 bei einem Auffahrunfall eine HWS-Zerrung zugezo gen. Handgelenksbeschwerden seien erst 72 Stunden, also dr ei Tage nach dem Unfall, an gegeben worden. Bei der Erstuntersuchung im A.___ seien die Extre mitäten als völlig unauffällig beschrieben worden. Aufgrund dessen stünden die Handgelenksbeschwerden nicht mit überwiegender Wahrscheinlichkeit mit dem Unfall vom 7. April 2012 im Zusammenhang. Dies würden auch die Berichte von Dr. C.___ und Dr. B.___ belegen (S. 3 oben).</w:t>
      </w:r>
    </w:p>
    <w:p>
      <w:r>
        <w:t>Es handle sich auch nicht um eine arbeitsbedingte Erkrankung im Sinne von Art. 9 Abs. 1 UV G , da hier die beschriebene Tendovaginitis eben nicht der Peri tendinitis</w:t>
      </w:r>
    </w:p>
    <w:p>
      <w:r>
        <w:t>crepitans , einer durch chronische Überlastung entstandenen Sehnen scheidenentzündung , entspreche. Der beschriebene Befund entspreche nicht ei ner Peritendinitis</w:t>
      </w:r>
    </w:p>
    <w:p>
      <w:r>
        <w:t>crepitans . Die im Jobprofil angegebenen Tätigkeiten, die eine Tendovaginitis auslösen könnten, würden nie bis höchstens manchmal durch geführt, weshalb auch nicht von einer Berufskrankheit im Sinne von Art. 9 Abs. 2 UVG</w:t>
      </w:r>
    </w:p>
    <w:p>
      <w:r>
        <w:t>a uszugehen sei (S. 3 Mitte) .</w:t>
      </w:r>
    </w:p>
    <w:p>
      <w:r>
        <w:t>Zusammenfassend bestehe keine Unfallkausalität zwischen den Handgelenksbe schwerden und dem Unfall vom 7. April 201 2. Die Kriterien für die Anerkennt nis einer Berufskrankheit seien nicht gegeben, da die aufgeführte Erkrankung nicht gelistet sei und nicht nachgewiesen sei, dass diese Erkrankung aus schliesslich oder stark überwiegend durch berufliche Tätigkeit verursacht wor den sei (S. 3 unten) .</w:t>
      </w:r>
    </w:p>
    <w:p>
      <w:r>
        <w:rPr>
          <w:b/>
        </w:rPr>
        <w:t>E. 3.7</w:t>
      </w:r>
    </w:p>
    <w:p>
      <w:r>
        <w:t>Im Zwischenbericht vom 18. Dezember 2012 ( Urk. 8/60) nannte Dr. B.___ als Diagnosen ein kraniocervikales Beschleunigungstrauma Grad II und Hand gelenksbeschwerden und führte aus, die letzte Konsultation der Beschwerde führerin habe am 28. August 2012 stattgefunden. Links habe die Beschwerde führerin keine Schmerzen mehr angegeben , rechts noch immer 50 % Schmerzen Dig . II-IV mit einem</w:t>
      </w:r>
    </w:p>
    <w:p>
      <w:r>
        <w:t>Gefühl von Einschlafen. Objektiv habe eine Druckdolenz dorsal am Handgelenk und Schmerzen bei forcierter Extension festgestellt wer den können. HWS-Nackenschmerzen habe die Beschwerdeführerin letztmals am 8. Juni 2012 erwähnt.</w:t>
      </w:r>
    </w:p>
    <w:p>
      <w:r>
        <w:t>4. 4.1</w:t>
      </w:r>
    </w:p>
    <w:p>
      <w:r>
        <w:t>Die Verwaltung als verfügende Instanz und im Be schwe r defall</w:t>
      </w:r>
    </w:p>
    <w:p>
      <w:r>
        <w:t>das Gericht dürfen eine Tatsache nur dann als bewiesen annehmen, wenn sie von ihrem Bestehen über zeugt sind. Im Sozialversicherungsrecht hat das Gericht seinen Entscheid, sofern das Gesetz nicht etwas Abwei chendes vorsieht, nach dem Be weisgrad der über wiegenden Wahr scheinlichkeit zu fällen. Die blosse Möglich keit eines bestimmten Sachverhalts genügt den Beweisanfor derungen nicht. Das Gericht folgt vielmehr jener Sachver halts darstel lung , die es von allen möglichen Ge schehensabläu fen als die wahrscheinlichste würdigt (BGE 126 V 353 E. 5b S. 360 mit Hinweisen; vgl. BGE 130 III 321 E. 3.2 und 3.3 S. 324 f.). 4.2</w:t>
      </w:r>
    </w:p>
    <w:p>
      <w:r>
        <w:t>Unmittelbar nach dem Unfallereignis im April 2012 standen bei der Beschwer - de führerin vor allem Beschwerden im HWS-Bereich im Vordergrund. Die erstbehandelnden Ärzte im A.___ diagnostizierten ein kraniocervikales</w:t>
      </w:r>
    </w:p>
    <w:p>
      <w:r>
        <w:t>Be schleunigungstrauma , wobei mittels eines Röntgens keine Hinweise auf eine ossäre Läsion festgestellt werden konnten (vgl. vorstehend E. 3.2). Der Hausarzt der Beschwerdeführerin Dr. B.___ (vgl. vorstehend E. 3.3, E. 3.5, E. 3.7) und SUVA-Kreisarzt Dr. D.___ (vgl. vorstehend E. 3.6) bestätigten diesen Befund. Gemäss dem Bericht der Ärzte des A.___ (E. 3.2) waren bei der Beschwerdefüh rerin nach dem Unfall sämtliche Extremitäten in allen Gelenken frei und schmerzlos beweglich. Auch SUVA-Kreisarzt Dr. D.___ stellte fest (E. 3.6), dass die Handgelenksbeschwerden von der Beschwerdeführerin erst drei Tage nach dem Unfall angegeben wurden.</w:t>
      </w:r>
    </w:p>
    <w:p>
      <w:r>
        <w:t>4.3</w:t>
      </w:r>
    </w:p>
    <w:p>
      <w:r>
        <w:t>Dr. C.___ (E. 3.4) hat sich bei seiner Beurteilung für die Beantwortung der Frage, ob die geltend gemachten Handgelenksbeschwerden auf das Unfallereig nis vom 7. April 2012 zurückzuführen sind, auf die Untersuchung der Be schwerdeführerin sowie die Vorakten gestützt. Seine Ausführungen sind für die streitigen Belange umfassend und berücksichtigen die von der Beschwerdefüh rerin geklagten Beschwerden. Weiter leuchtet seine Darlegung der medizini schen Zusammenhänge ein und die Beurteilung der medizinischen Situation sowie seine Schlussfolgerung sind nachvollziehbar begründet. Der Arztbericht von Dr. C.___ erfüllt daher die praxisgemässen Anforderungen an den Be weiswert eine s medizinischen Berichts (vgl. vorstehend E. 1.5 und 1.6) vollum fänglich, so dass auf die darin enthaltenen Ausführungen abgestellt werden kann.</w:t>
      </w:r>
    </w:p>
    <w:p>
      <w:r>
        <w:t>Davon ausgehend hat Dr. C.___ in nachvollziehbarer Weise dargelegt, dass sich die bei der Untersuchung festgestellte Druckdolenz des Extensors carpi</w:t>
      </w:r>
    </w:p>
    <w:p>
      <w:r>
        <w:t>ul naris rechts im Ultraschall bestätigt habe und eine deutlich vermehrte Synovi alflüssigkeit im Synovialschlauch habe festgestellt werden könne n . Zudem hät ten sich einige Blutgefässe in der Synovialis gefunden, welche auf ein leicht entzündliches G eschehen hinweisen würden . Mit überwiegender Wahrschein lichkeit sei die Ursache für die Handgelenksbeschwerden die berufliche Belas tung der Beschwerdeführerin. Die Einschätzung von Dr. C.___ steht sodann in Übereinstimmung mit den Ausführungen von Dr. B.___ (E. 3.3, 3.7), wo nach die Handgelenksbeschwerden der Beschwerdeführerin eher krankheitsbe dingt seien, und von SUVA-Kreisarzt Dr. D.___ (E. 3.6), wonach die Extremi täten bei der Erstuntersuchung der Beschwerdeführerin als völlig unauffällig beschrieben worden seien und die Handgelenksbeschwerden nicht mit überwie gender Wahrscheinlichkeit mit dem Unfall vom 7. April 2012 im Zusammen hang stünden.</w:t>
      </w:r>
    </w:p>
    <w:p>
      <w:r>
        <w:t>4.4</w:t>
      </w:r>
    </w:p>
    <w:p>
      <w:r>
        <w:t>Die Beschwerdeführerin machte geltend, dass sie vor dem Unfall vom 7. April 2012 nie unter Beschwerden im Bereich der Handgelenke gelitten habe und dies für den Kausalzusammenhang zwischen dem Unfallereignis und den Beschwer den spreche ( Urk. 1 S. 4 Ziff. 7). Aus dem Umstand, dass sich vor dem Ereignis am 7 . April 20</w:t>
      </w:r>
    </w:p>
    <w:p>
      <w:r>
        <w:rPr>
          <w:b/>
        </w:rPr>
        <w:t>E. 6</w:t>
      </w:r>
    </w:p>
    <w:p>
      <w:r>
        <w:t>und 9 , Urk. 8/31/2-3 ).</w:t>
      </w:r>
    </w:p>
    <w:p>
      <w:r>
        <w:t>Die SUVA erbrachte in der Folge die gesetzlichen Leistungen (Heilbehandlung und Taggel der) für die Folgen des kraniocervikalen</w:t>
      </w:r>
    </w:p>
    <w:p>
      <w:r>
        <w:t>Beschleunigungstraumas .</w:t>
      </w:r>
    </w:p>
    <w:p>
      <w:r>
        <w:rPr>
          <w:b/>
        </w:rPr>
        <w:t>E. 8</w:t>
      </w:r>
    </w:p>
    <w:p>
      <w:r>
        <w:t>November 2012 (Urk. 8/51) verneinte die SUVA einen Kausalzusammenhang zwischen den gemeldeten Handgelenksbeschwerden und dem erlittenen Unfall vom 7. April 2012 (S. 1 f.).</w:t>
      </w:r>
    </w:p>
    <w:p>
      <w:r>
        <w:t>Die dagegen von der Versicherten am 9. November 2012 erhobene Beschwerde (Urk. 8/53) wies die SUVA mit Entscheid vom 30. Januar 2013 (Urk. 8/61 = Urk. 2) ab. 2.</w:t>
      </w:r>
    </w:p>
    <w:p>
      <w:r>
        <w:t>Gegen den Einspracheentscheid vom 30. Januar 2013 (Urk. 2) erhob die Versi cherte am 2 2. Februar 2013 Beschwerde (Urk. 1) und beantragte, dieser sei auf zuheben, und die Beschwerdegegnerin sei zu verpflichten, die gesetzlichen Leistungen auch für die festgestellte Verletzung an den beiden Handgelenken zu erbringen (S. 2 oben). Mit Beschwerdeantwort vom 15. April 2013 (Urk. 7) schloss die Beschwerdegegnerin auf Abweisung der Beschwerde, was der Be schwerdeführerin am 24. April 2013 zur Kenntnis gebracht wurde (Urk. 10). Das Gericht zieht in Erwägung: 1.</w:t>
      </w:r>
    </w:p>
    <w:p>
      <w:r>
        <w:rPr>
          <w:b/>
        </w:rPr>
        <w:t>E. 12</w:t>
      </w:r>
    </w:p>
    <w:p>
      <w:r>
        <w:t>und auch die Voraussetzungen für das Anerkennen der Handgelenksbeschwerden als Berufs krankheit im Sinne von Art. 9 UVG sind nicht erfüllt .</w:t>
      </w:r>
    </w:p>
    <w:p>
      <w:r>
        <w:t>Der angefochtene Einspracheentscheid der Beschwerdegegnerin vom 30 . Januar 201 3 erweist sich demzufolge als rechtens, was zur Abweisung der Beschwerde führt. Das Gericht erkennt: 1.</w:t>
      </w:r>
    </w:p>
    <w:p>
      <w:r>
        <w:t>Die Beschwerde wird abgewiesen. 2.</w:t>
      </w:r>
    </w:p>
    <w:p>
      <w:r>
        <w:t>Das Verfahren ist kostenlos. 3.</w:t>
      </w:r>
    </w:p>
    <w:p>
      <w:r>
        <w:t>Zustellung gegen Empfangsschein an: - Rechtsanwalt Dr. iur . André Largier - Rechtsanwalt Christian Leupi - Bundesamt für Gesundheit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