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UV.2013.00051 vom 12. August 2015</w:t>
      </w:r>
    </w:p>
    <w:p>
      <w:r>
        <w:t>ZH Sozialversicherungsgericht, 2015-08-12, DE</w:t>
      </w:r>
    </w:p>
    <w:p>
      <w:r>
        <w:rPr>
          <w:b/>
        </w:rPr>
        <w:t xml:space="preserve">Quelle: </w:t>
      </w:r>
      <w:r>
        <w:t>https://mcp.opencaselaw.ch/entscheid/zh_sozialversicherungsgericht_UV.2013.00051</w:t>
      </w:r>
    </w:p>
    <w:p>
      <w:r>
        <w:t>FR: ZH_SOZIALVERSICHERUNGSGERICHT UV.2013.00051 du 12 août 2015</w:t>
      </w:r>
    </w:p>
    <w:p>
      <w:r>
        <w:t>IT: ZH_SOZIALVERSICHERUNGSGERICHT UV.2013.00051 del 12 agosto 2015</w:t>
      </w:r>
    </w:p>
    <w:p>
      <w:pPr>
        <w:pStyle w:val="Heading2"/>
      </w:pPr>
      <w:r>
        <w:t>Erwägungen</w:t>
      </w:r>
    </w:p>
    <w:p>
      <w:r>
        <w:rPr>
          <w:b/>
        </w:rPr>
        <w:t>E. 1</w:t>
      </w:r>
    </w:p>
    <w:p>
      <w:r>
        <w:t>Der 1978 geborene X.___ war seit 1. Oktober 2007 bei der Z.___ GmbH als Bauschaler angestellt und in dieser Eigenschaft bei der Schweizeri schen Unfallversicherungsanstalt (Suva) obligatorisch unfallversichert, als am 1 3. Oktober 2009 beim Lösen der Stockwinde um eine Verschalung diese plötz lich zurücks chnellt . Dabei erlitt er eine Schulterluxation und eine Hill-Sachs-Impressionsfraktur an der linken Schulter. Die Suva richtete in der Folge Tag gelder und Heilbehandlungen aus. Es erfolgte vom 8. November bis 2 1. Dezember 2011 eine stationäre Rehabilitation in der Klinik A.___ . Am 1 2. April 2012 wurde die Abschlussuntersuchung durch Kreisarzt Dr. med. B.___ , Facharzt für Chirurgie, vorgenommen ( Urk. 8/206). Gestützt auf dessen Einschätzung sprach die Suva dem Versicherten mit Verfügung vom 1 6. April 2012 für eine verbleibende Funktionseinschränkung der linken Schulter eine Integritätsentschädigung in der Höhe von 13,5 % ( Urk. 8/214) und mit Verfü gung vom 4. September 2012 bei einem Invaliditätsgrad von 20 % ab 1. September 2012 eine Rente zu ( Urk. 8/242). Die dagegen am 8. Oktober 2012 erhobene Einsprache wies die Suva mit Einspracheentscheid vom 1 0. Januar 2013 ab, soweit sie darauf eintrat ( Urk.</w:t>
      </w:r>
    </w:p>
    <w:p>
      <w:r>
        <w:rPr>
          <w:b/>
        </w:rPr>
        <w:t>E. 2</w:t>
      </w:r>
    </w:p>
    <w:p>
      <w:r>
        <w:t>S. 7 und 8). Auch dagegen lässt der Beschwerdeführer keine Einwendungen erheben ( Urk. 1), es ist darauf abzustel len.</w:t>
      </w:r>
    </w:p>
    <w:p>
      <w:r>
        <w:rPr>
          <w:b/>
        </w:rPr>
        <w:t>E. 2.1</w:t>
      </w:r>
    </w:p>
    <w:p>
      <w:r>
        <w:t>Der Zeitpunkt des Fallabschlusses und des Rentenbeginns ( 1. September 2012) werden seitens des Beschwerdeführers nicht angezweifelt (vgl. Art. 19 Abs. 1 UVG); es besteht kein Anlass, diese Punkte von Amtes wegen zu korrigieren.</w:t>
      </w:r>
    </w:p>
    <w:p>
      <w:r>
        <w:rPr>
          <w:b/>
        </w:rPr>
        <w:t>E. 2.2</w:t>
      </w:r>
    </w:p>
    <w:p>
      <w:r>
        <w:t>Entgegen der Ansicht des Beschwerdeführers ( Urk. 1 S. 5) wurde von der Beschwerdegegnerin im Einspracheentscheid anerkannt, dass ihm die ange stammte Tätigkeit als Bauschaler unfallbedingt nicht mehr zumutbar ist, hat sie doch der Ermittlung des Invaliditätsgrades eine Invalidentätigkeit nicht mehr als Bauschaler sondern eine Tätigkeit mit einem angepassten Profil und einem entsprechenden Lohn zugrunde gelegt. Das angepasste Profil liess die Beschwerdegegnerin von Kreisarzt Dr. B.___ am 1 2. April 2012 erstellen. Nach dessen Ansicht ist eine leichte bis mittelschwere Tätigkeit ganztags möglich, wobei das Heben von Gewichten von 15 kg bis Taillenhöhe und von 5 kg bis Brusthöhe limitiert ist. Überkopfarbeiten, die den Einsatz beider Arme bedingen, sind nicht mehr zumutbar, Tätigkeiten, die mit Impulswirkung verbunden sind, sind ungeeignet ( Urk. 8/206, Urk.</w:t>
      </w:r>
    </w:p>
    <w:p>
      <w:r>
        <w:rPr>
          <w:b/>
        </w:rPr>
        <w:t>E. 2.3</w:t>
      </w:r>
    </w:p>
    <w:p>
      <w:r>
        <w:t>Strittig hingegen ist die Höhe des Invaliditätsgrades und dabei sowohl das Vali den- wie auch das Invalideneinkommen, welche im Folgenden zu überprüfen sind.</w:t>
      </w:r>
    </w:p>
    <w:p>
      <w:r>
        <w:rPr>
          <w:b/>
        </w:rPr>
        <w:t>E. 3.1</w:t>
      </w:r>
    </w:p>
    <w:p>
      <w:r>
        <w:t>Die Beschwerdegegnerin berechnete in ihrer Verfügung vom 4. September 2012 anhand der Angaben der ehemaligen Arbeitgeberin vom 4. Juni 2012 zum mutmasslichen Einkommen des Versicherten im Betrieb im Jahr 2012 ( Fr. 33.95 Stundenlohn, 2112 Jahresstunden gemäss Art. 24 Abs. 2 des Landesmantelver trages für das schweizerische Bauhauptgewerbe</w:t>
      </w:r>
    </w:p>
    <w:p>
      <w:r>
        <w:t>[ LMV ] , zuzüglich 8,33 % Zuschlag für 1 3. Monatslohn) ein Valideneinkommen von Fr. 77‘675.-- ( Urk. 8/242). Die Vertreterin der Arbeitgeberin, die C.___ AG, korrigierte diese Angaben im Schreiben an die Beschwerdegegnerin vom 1 0. Dezember 2012, indem sie den Stundenlohn des Jahres 2012 neu mit Fr. 34.20 bezifferte und darauf hinwies, dass sie zuvor einen Fehler gemacht habe. Die Beschwerdegegnerin erhöhte deshalb das Valideneinkommen und bezifferte es im angefochtenen Einspracheentscheid auf Fr. 78‘247.20 (2‘112 Stunden x Fr. 34.20 + 8,33 % ; Urk. 8/260 = Urk. 2 S. 10). Das Invalidenein kommen legte sie aufgrund von fünf Stellenprofilen der DAP auf Fr. 62‘290.80 fest und errechnete so einen Invaliditätsgrad von rund 20 % ( Urk. 2).</w:t>
      </w:r>
    </w:p>
    <w:p>
      <w:r>
        <w:rPr>
          <w:b/>
        </w:rPr>
        <w:t>E. 3.2</w:t>
      </w:r>
    </w:p>
    <w:p>
      <w:r>
        <w:t>Der Beschwerdeführer kritisiert das Valideneinkommen als zu tief festgesetzt. Er lässt dagegen vorbringen, das Jahreseinkommen vor dem Unfall (ohne Famili enzulage) habe bereits Fr. 80‘331.75 betragen. Mit Verweis auf einen Auszug aus dem Individuellen Konto habe sein Einkommen im Jahr 2008 Fr. 81‘512.-- betragen. Gemäss Art. 24 Abs. 2 LMV / Bauhauptgewerbe sei eine Jahressollar beitszeit von 2‘112 Stunden vorgesehen. Ferien- und Feiertage seien darin ent halten ( Abs. 3). Ein Arbeiter im Alter des Beschwerdeführers habe gemäss Art. 34 LMV Anspruch auf 10,6 % Ferien, regionale Feiertage seien gemäss Art. 38 LMV zusätzlich zu entschädigen und würden der Ist-Arbeitszeit zuge rechnet. Im Jahr 2008 sei er auf eine Ist-Arbeitszeit von 2‘164,1 Stunden, im Jahr 2009 auf 1‘835,5 gekommen, was auf das ganze Jahr 2009 aufgerechnet 2‘202,6 Stunden ergebe.</w:t>
      </w:r>
    </w:p>
    <w:p>
      <w:r>
        <w:t>Der Beschwerdeführer rügt weiter, die Beschwerdegegnerin hätte beim Validen ein kommen auch die Feiertagsentschädigungen und Samstagszuschläge mit 25 % berücksichtigen müssen und ebenfalls die gesamtarbeitsvertraglich vor gesehenen Entschädigungen für Arbeitsweg und Mittagessen. Unter Berücksich tigung der erhöhten Stundenansätze errechnet er so gesamthaft ein Validenein kommen für das Jahr 2012 von Fr. 85‘963.5 0. Mit Hinweis auf die Lohnstatistik des S chweizerischen Baumeisterverbandes lässt er aufzeigen, dass ein Vorar beiter im Jahr 2012 durchschnittlich mindestens Fr. 78‘806.-- verdient habe ( Urk. 1 S. 6-8).</w:t>
      </w:r>
    </w:p>
    <w:p>
      <w:r>
        <w:t>Beim Invalideneinkommen rügt er die Auswahl der DAP-Arbeitsplätze als will kür lich und ni cht nachvollziehbar. Er erwähnt unter anderem, dass die Arbeits plätze in seiner Wohnregion weitaus geringere Verdienstmöglichkeiten hätten als die von der Beschwerdegegnerin ausgewählten. Unter der Annahme eines Invalideneinkommens von Fr. 56‘659.20 errechnete er einen Invaliditäts grad von 34,04 % ( Urk. 1).</w:t>
      </w:r>
    </w:p>
    <w:p>
      <w:r>
        <w:rPr>
          <w:b/>
        </w:rPr>
        <w:t>E. 3.3</w:t>
      </w:r>
    </w:p>
    <w:p>
      <w:r>
        <w:t>Die Beschwerdegegnerin lässt dagegen anführen, dass die grundsätzliche Unter stellung des Versicherten als Bauarbeiter unter den Landesmantelvertrag irrele vant sei ( Urk.</w:t>
      </w:r>
    </w:p>
    <w:p>
      <w:r>
        <w:rPr>
          <w:b/>
        </w:rPr>
        <w:t>E. 7</w:t>
      </w:r>
    </w:p>
    <w:p>
      <w:r>
        <w:t>S. 3). Vielmehr seien die konkreten Angaben des Betriebes rele vant und auf diese habe sie sich verlassen dürfen; Überstunden habe dieser nach Auskunft seitens der Arbeitgeberin nie gemacht, weshalb man auf die Sollstunden gemäss Landes-Gesamtarbeitsvertrag ( L - GAV ) abgestellt habe. Die geltend gemachten Aufrechnungen von zusätzlichen Entschädigungen hätten zu unterbleiben; das Valideneinkommen von Fr. 78‘247.20 sei im Einspracheent scheid korrekt ermittelt worden. Die Wahl der DAP-Löhne entspreche der Rechtsprechung des Bundesgerichts und das Invalidenein kommen im Ein sprache entscheid sei richtig festgelegt worden ( Urk. 7). Im Nachtrag vom 1 8. November 2013 weist die Beschwerdegegnerin sodann darauf hin, dass der Versicherte ab 1. Oktober 2013 einen Lohn von Fr. 65‘000.-- bei 40 Stunden in der Woche erzielen könne ( Urk. 11, 12). 4. 4.1</w:t>
      </w:r>
    </w:p>
    <w:p>
      <w:r>
        <w:t>Entgegen dem Wortlaut von Art. 16 ATSG ist das Valideneinkommen</w:t>
      </w:r>
    </w:p>
    <w:p>
      <w:r>
        <w:t>nicht jenes Einkommen, welches die versicherte Person ohne Unfall erzielen könnte, sondern jenes, welches sie überwiegend wahrscheinlich ohne Unfall tatsächlich erzielen würde. Dabei wird in der Regel am zuletzt erzielten, nötigenfalls der Teuerung und der realen Einkommensentwicklung angepassten Verdienst ange knüpft, da es der Erfahrung entspricht, dass die bisherige Tätigkeit ohne Gesund heitsschaden fortgesetzt worden wäre. Ausnahmen müssen mit überwie gender Wahrscheinlichkeit erstellt sein (BGE 134 V 322 E. 4.1). Dabei ist das Valideneinkommen ziffernmässig möglichst genau und so konkret wie möglich zu bestimmen (Urteil des Bundesgerichts 8C_61/2012 vom 2 5. April 2012 E.</w:t>
      </w:r>
    </w:p>
    <w:p>
      <w:r>
        <w:t>2.4). Relevant für das hypothetische</w:t>
      </w:r>
    </w:p>
    <w:p>
      <w:r>
        <w:t>Valideneinkommen ist nur, was zum massgeblichen Lohn gemäss dem Bundesgesetz über die Alters- und Hinter lassenenversicherung (AHVG) zu zählen ist (Urteil des Bundesgerichts 8C_430/2010 vom 2 8. September 2010 E. 5.1; Art. 25 Abs. 1 der Verordnung über die Invalidenversicherung, IVV analog). Nach Art. 5 Abs. 2 AHVG gilt als massgebender Lohn jedes Entgelt für in unselbständiger Stellung auf bestimmte oder unbestimmte Zeit geleistete Arbeit. Der massgebende Lohn umfasst auch Teuerungs- und andere Lohnzulagen, Provisionen, Gratifikationen, Naturalleis tungen, Ferien- und Feiertagsentschädigungen und ähnliche Bezüge, ferner Trink gelder, soweit diese einen wesentlichen Bestandteil des Arbeitsentgeltes darstellen. Keinen Lohnbestandteil bilden Unkosten; diese sind Auslagen, die dem Arbeitnehmer bei der Ausführung seiner Arbeiten entstehen (vgl. Art.</w:t>
      </w:r>
    </w:p>
    <w:p>
      <w:r>
        <w:rPr>
          <w:b/>
        </w:rPr>
        <w:t>E. 9</w:t>
      </w:r>
    </w:p>
    <w:p>
      <w:r>
        <w:t>Abs. 2 AHVV, gültig ab 1. Januar 2009), was sie zu einem AHV-pflichtigen Lohnbestandteil gemacht hätte. Deshalb sind sie hier nicht zum Validenein kom men zu zählen (vgl. Urteil des Bundesgerichts 8C_430/2010 vom 2 8. September 2010 E. 6.3). 4.7</w:t>
      </w:r>
    </w:p>
    <w:p>
      <w:r>
        <w:t>Ebenfalls nicht zu berücksichtigen sind relevante Samstagszuschläge, die ge mäss Art. 27 Abs. 3 LMV 2012-2015 für an einem Samstag zu arbeitende Stun den mit 25 % abzugelten sind. Um solche beim Valideneinkommen zu berück sichtigen, wäre auch hier massgebend, dass der Versicherte regelmässig solche Arbeit geleistet hat und solche auch künftig zu leisten gewesen wäre. Wie sich nun aus den Kumulativjournalen betreffend den Versicherten der Jahre 2007 bis 2009 ergibt, waren einzig in den Monaten Januar, Juni und Juli 2009 solche Zuschläge in der Höhe von Fr. 267.20, Fr. 93.95 und</w:t>
      </w:r>
    </w:p>
    <w:p>
      <w:r>
        <w:t>Fr. 83.50 ausbezahlt wor den ( Urk. 8/259 S. 4-7). Von regelmässiger Samstagsarbeit kann daher nicht gesprochen werden. 4.8</w:t>
      </w:r>
    </w:p>
    <w:p>
      <w:r>
        <w:t>4.8.1</w:t>
      </w:r>
    </w:p>
    <w:p>
      <w:r>
        <w:t>Der Beschwerdeführer rügt die Verletzung des rechtlichen Gehörs durch die Beschwerdegegnerin, weil diese im Einspracheverfahren ihre erneute Anfrage bei der ehemaligen Arbeitgeberin getätigt hatte, ohne dass er dabei einbezogen worden war und ohne dass er sich dazu vor Erlass des Einspracheentscheides hatte äussern können. Als Antwort hatte, wie erwähnt, die zuständige Treu handfirm a der Arbeitgeberin den zuvor fa lsch angegebenen Stundenlohn von Fr. 33.95 auf Fr. 34.20 erhöht ( Urk. 1 S. 2, Urk. 8/226). 4.8.2</w:t>
      </w:r>
    </w:p>
    <w:p>
      <w:r>
        <w:t>Gemäss Art. 29 Abs. 2 der Bundesverfassung (BV) haben die Parteien Anspruch auf rechtliches Gehör. Das rechtliche Gehör dient einerseits der Sachaufklä rung , andererseits stellt es ein persönlichkeitsbezogenes Mit wirkungsrecht beim Erlass eines Entscheids dar, welcher in die Rechtsstellung einer Person eingreift. Dazu gehört ins besondere deren Recht, sich vor Erlass des in ihre Rechtsstel lung ein greifenden Entscheids zur Sache zu äussern, erhebli che Beweise beizubringen, Einsicht in die Akt en zu nehmen, mit erheblichen Beweisanträgen gehört zu wer den und an der Er hebung wesentlicher Beweise ent weder mit zuwirken oder sich zumindest zum Beweisergebnis zu äussern, wenn dieses geeig net ist, den Entscheid zu beeinflussen (BGE 132 V 368 E. 3.1 mit Hinwei sen).</w:t>
      </w:r>
    </w:p>
    <w:p>
      <w:r>
        <w:t>Das Recht, angehört zu werden, ist formeller Natur. Die Verletzung des rechtli chen Gehörs führt ungeachtet der Erfolgsaussichten der Beschwerde in der Sache selbst zur Aufhebung des angefochtenen Einspracheentscheids . Es kommt mit anderen Worten nicht darauf an, ob die Anhörung im konkre ten Fall für den Ausgang der materi el len Streitentscheidung von Bedeutung ist, d.h. die Be hörde zu einer Änderung ihres Entscheides veranlasst wird oder nicht BGE 132 V 387 E. 5.1; 127 V 431 E. 3d/ aa ).</w:t>
      </w:r>
    </w:p>
    <w:p>
      <w:r>
        <w:t>Nach der Rechtsprechung kann eine nicht besonders schwerwiegende Ver letzung des rechtlichen Gehörs ausnahmsweise als geheilt gelten, wenn die be troffene Person die Möglichkeit erhält, sich vor einer Beschwer de instanz zu äussern, die sowohl den Sachverhalt wie die Rechts lage frei überprüfen kann (B 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 4.8.3</w:t>
      </w:r>
    </w:p>
    <w:p>
      <w:r>
        <w:t>Der Beschwerdeführer hatte im Einspracheverfahren keine Gelegenheit, zum Schreiben der C.___ AG vom 1 0. Dezember 2012 und den angehängten Kumulativjournalen über die getätigten Zahlungen der Jahre 2007 bis 2009 vor Erlass des Einspracheentscheids Stellung zu nehmen ( Urk. 8/259). Dabei handelt es sich zweifelsfrei um wesentliche Beweismittel, weshalb eine Verletzung des rechtlichen Gehörs durch die Beschwerdegegnerin begangen wurde. Diese ist jedoch deshalb als leicht zu bezeichnen, weil die Korrekturmel dung mit dem höheren Stundenlohn zu seinen Gunsten war von der Beschwer degegnerin</w:t>
      </w:r>
    </w:p>
    <w:p>
      <w:r>
        <w:t>berücksichtigt wurde. Die Kumulativjournale stellen lediglich einen Ausdruck in Form einer Zusammenstellung der getätigten Leistungen dar, die vom Beschwerdeführer nicht beanstandet werden. Sodann legt er in der Beschwerde in keiner Weise dar, inwiefern er sich an der Anfrage hätte beteili gen wollen, mithin, inwiefern die Antwort unrichtig sein könnte, obwohl er sich im vorliegenden gerichtlichen Verfahren umfassend dazu äussern konnte und das Gericht umfassende Kognition besitzt. Die Gehörsverletzung ist mithin als geheilt zu betrachten und es kann auf die gemachten Angaben und eingereich ten Unterlagen abgestellt werden. 4.9</w:t>
      </w:r>
    </w:p>
    <w:p>
      <w:r>
        <w:t>Das Valideneinkommen für das Jahr 2012 errechnet sich in Fällen wie dem Vorlie genden wie folgt (vgl. Urteil des Bundesgerichts 8C_1028/2009, 8C_1037/2009 vom 2 1. Mai 2010 E. 9.3 mit weiteren Hinweisen): Gemäss der Darstellung der ehemaligen Arbeitgeberin ( Urk. 8/259) und in Übereinstimmung mit Art. 24 Abs. 2 LMV 2012-2015 beträgt die jährliche Arbeit szeit 2112 Stun den. Dabei handelt es sich um die Bruttoarbeitszeit vor Abzug von Ferien und Feiertagen, da in Art. 24 Abs. 1 LMV die jährliche Arbeitszeit explizit als "Brutto-Sollarbeitszeit (...) vor Abzug der allgemeinen Nichtleistungsstunden" definiert wird. Damit sind von der Jahresarbeitszeit (2112 Stu nden) die Ferien (5</w:t>
      </w:r>
    </w:p>
    <w:p>
      <w:r>
        <w:t>Wochen à 40, 5 Stunden = 202, 5 Stunden; vgl. Art. 34 Abs. 1 in Verbindung mit Art. 24 Abs. 2 LMV) zu sub trahieren, während die acht Feiertage gemäss Art. 38 Abs. 1 LMV ausser Betracht fallen, da sie wie normale Arbeitstage zu entschädigen sind (vgl. Art. 38 Abs. 2 LMV). Der Beschwerdeführer hätte dem nach als Gesunder effektiv 1909, 5 Jahresstunden zu arbeiten. Unter Anrech nung e iner Ferienentschädigung von 10, 6 % ( Art. 34 Abs. 1 LMV) sowie eines 1 3. Monatslohnes in der Höhe von 8, 3 3 %</w:t>
      </w:r>
    </w:p>
    <w:p>
      <w:r>
        <w:t>( Urk. 8/259) ergibt dies für das Jahr 2012 ein hypo thetisches Valideneinkommen von Fr. 78‘243.75.</w:t>
      </w:r>
    </w:p>
    <w:p>
      <w:r>
        <w:t>5.</w:t>
      </w:r>
    </w:p>
    <w:p>
      <w:r>
        <w:t>5.1</w:t>
      </w:r>
    </w:p>
    <w:p>
      <w:r>
        <w:t>Strittig ist auch das Invalideneinkommen. Während die Beschwerdegegnerin ge stützt auf die DAP-Tabellen von einem Invalideneinkommen von Fr. 62‘290.80 ausgeht ( Urk. 2 S. 10), geht der Beschwerdeführer – gestützt auf die Tabellen der Schweizerischen Lohnstrukturerhebung 2010 (LSE) – von einem Invalidenein kommen von Fr. 56‘659.20 aus. Er kritisiert dabei, das gewählte Invalidenein kom men sei viel zu hoch, es sei nicht nachvollziehbar, weshalb die Be schwer de gegnerin genau diese Arbeitsplätze gewählt habe. Das Invalidenein kommen sei mittels LSE- und nicht anhand der DAP-Tabellen zu berechnen ( Urk. 1 S. 10). 5.2</w:t>
      </w:r>
    </w:p>
    <w:p>
      <w:r>
        <w:t>Für die Festsetzung des Invalideneinkommens ist nach der Rechtsprechung pri mär von der beruflich-erwerblichen Situation auszugehen, in welcher die versi cherte Person konkret steht. Übt sie nach Eintritt der Invalidität eine Erwerbs 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DAP-Zahlen herangezogen werden (BGE 129 V 472 E. 4.2.1 mit Hinweisen).</w:t>
      </w:r>
    </w:p>
    <w:p>
      <w:r>
        <w:t>Bei Anwendung der DAP-Methode hat sich die Ermittlung des Invalidenein 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 prüfung des Auswahlermessens ermöglicht werden, und zwar in dem Sinne, dass die Kenntnis der Gesamtzahl der dem verwendeten Behinderungsprofil entsprechenden Arbeitsplätze sowie des Höchst-, Tiefst- und Durchschnittsloh nes im Bereich des Suchergebnisses eine zuverlässige Beurteilung der von der Suva verwendeten DAP-Löhne hinsichtlich ihrer Repräsentativität erlaubt. Das rechtliche Gehör ist dadurch zu wahren, dass die Suva die für die Invaliditäts 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 spracheentscheid damit auseinandersetzen kann. Ist die Suva nicht in der Lage, im Einzelfall den erwähnten Anforderungen zu genügen, kann im Bestrei 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 gleichs einen Tabellenlohnvergleich gestützt auf die LSE vorzunehmen (BGE 129 V 472 E.</w:t>
      </w:r>
    </w:p>
    <w:p>
      <w:r>
        <w:t>4.7.2 ). Diese Grundsätze hat das Bundesgericht unlängst bestätigt (vgl. BGE 139 V 592; Urteil des Bundesgerichts 8C_107/2014 vom 2 4. Juli 2014 E.</w:t>
      </w:r>
    </w:p>
    <w:p>
      <w:r>
        <w:t>4.3). 5.3</w:t>
      </w:r>
    </w:p>
    <w:p>
      <w:r>
        <w:t>Sodann wurden in BGE 129 V 472 grundsätzliche Einwendungen gegen die Festsetzung des Invalideneinkommens aufgrund von DAP-Lohnangaben über prüft. Vorab wurde festgestellt, dass ein ungeregeltes Nebeneinander der Invali ditäts bemes sung gestützt auf die DAP oder die LSE in dem Sinne, dass nach freiem Ermes sen entweder die eine oder die andere Methode gewählt werden kann, nicht zu befriedigen vermag. Der einen Praxis grundsätzlich den Vorrang einzuräumen, erschien beim damaligen Stand der Dinge schwierig, da beide Methoden je aus ihrer Entstehung und Eigenart her aus Vor- und Nachteile auf wiesen . Im Urteil 8C_790/2009 vom 2 7. Juli 2010 E. 4.3 erachtete es das Bun desgericht als wün schenswert, dass die Suva einen Auszug aus der DAP-Daten bank zu den Akten nimmt, wenn sie das Invalideneinkommen aufgrund der LSE bestimmt, um nicht den Verdacht aufkommen zu lassen, sie stelle im Hinblick auf ein ge wünschtes Resultat auf die LSE und nicht auf die DAP-Profile ab (BGE 139 V 592 E. 6.2). Aus dem Auszug aus der DAP-Datenbank soll die Un möglichkeit her vorgehen, die für die DAP-Profile rechtsprechungsgemäss gel tenden Voraus setzungen (BGE 139 V 592 E. 6.3, 129 V 472 E. 4.7.2) zu erfüllen. In jenen Fällen, in denen die Vorgaben jedoch eingehalten werden können, darf und soll die Suva auf die DAP abstellen. Dabei muss nicht in jedem Fall noch eine Kon trollrechnung</w:t>
      </w:r>
    </w:p>
    <w:p>
      <w:r>
        <w:t>gemäss LSE durchgeführt werden (Urteil des Bundesge richts 8C_790/2009 vom 27. Juli 2010 E. 4.3). 5.4</w:t>
      </w:r>
    </w:p>
    <w:p>
      <w:r>
        <w:t>Die Beschwerdegegnerin hat anhand des unbestrittenen kreisärztlichen Zumut bar keitsprofils vom 1 2. April 2012 ( Urk. 8/206 S. 4) fünf auf den Beschwerde führer zugeschnittene konkrete Arbeitsplätze aufgezeigt, welche auf seine Ein schränkungen Rücksicht nehmen. Dies sind die Tätigkeit als Wäschereiarbeiter in E.___ (DAP Nr. 8330), Kontrolleur bei maschinellen Schlusskon trollen in F.___ (DAP Nr. 6103), Schweisser an automatischer Schweissma schine in G.___ (DAP Nr. 6468), Produktionsmitarbeiter als Schaumstoffpresser in H.___ (DAP Nr. 5498) und als Kontrolleur von elektronischen Geräten in I.___ (DAP Nr. 5616). Sämtliche Tätigkeiten können als leichte bis mittel schwere Tätigkeiten bezeichnet werden. Hantieren mit Gegenständen ist nur im leichten (feinmotorischen) oder im mittleren Bereich nötig und die Haltung / Beweglichkeit ist bei allen ausgewählten Tätigkeiten ebenso wenig schulterrele vant wie die längerdauernde Haltung. Die Fortbewegung ist bei allen Tätigkei ten gering, hat aber ohnehin auf die Einschränkungen im Schulterbereich kei nen Einfluss. Beidhändigkeit ist bei allen Tätigkeiten gegeben, jedoch in der genannt leichten Form ( Urk. 8/238 S. 18, 22, 26, 30, 34). Die fünf anhand der DAP-Tabellen ausgewählten Stellen entsprechen dem Zumutbarkeitsprofil. Auch hinsichtlich der persönlichen Voraussetzungen, der Örtlichkeit der Betriebe und des Bildungsniveaus ist keine der Stellen für den Versicherten unmöglich zu erreichen bzw. zu erhalten. Zum einen werden durchwegs nur Grundschul kennt nisse verlangt; der Beschwerdeführer hatte gar im Ausland einen Ab schluss in einem Ökonomiestudium erlangt, in der Schweiz hatte er jedoch seit seiner Einreise im Jahr 2000 auf dem Bau und seit 2007 als ungelernter Schaler gearbeitet. Sodann verfügt er über die Aufenthaltsbewilligung C und war im Jahr 2012 mit 34 Jahren noch jung und im Kanton Zürich mit guten Verkehrsverbindungen wohnhaft ( Urk. 8/144 S. 1). Wenn die Beschwerdegeg nerin bei der getroffenen Auswahl einkommensmässig mit dem angerechneten Durchschnittseinkommen der fünf Stellen von Fr. 62‘290.80 in etwa beim Durchschnitt der Durchschnittseinkommen sämtlicher nachgewiesener in Frage kommender Tätigkeiten ( Fr. 62‘460.--) zu liegen kommt, ist das beim darge stellten Persönlichkeitsprofil des Versicherten überzeugend und nicht zu bean standen. Dass dies zu erzielen für den Versicherten durchaus realistisch ist, zeigt die Tatsache, dass er ab 1. Oktober 2013 eine Stelle als Monteur im Anlagenbau innehat, bei der er einen Lohn von Fr. 65‘000. -- pro Jahr erzielt ( Urk. 12). Der Beschwerdeführer hatte sodann Einsicht in die Tabellen und die Ermittlung der Durchschnittseinkommen. Die Beschwerdegegnerin hatte Angaben über die Gesamtzahl der aufgrund der gegebenen Behinderung in Frage kommenden dokumentierten Arbeitsplätze gemacht und über den Höchst- und den Tiefst lohn sowie über den Durchschnittslohn der dem jeweils verwendeten Behinde rungsprofil entsprechenden Gruppe informiert (vgl. Urk. 8/238). Sie hat im Ein spracheverfahren zu den Bedenken des Beschwerdeführers Stellung genom men. Insbesondere hat sie dargelegt, dass aussergewöhnliche Spitzenverdienste eben so wenig berücksichtigt wurden wie extrem unterdurchschnittliche ( Urk. 8/260 = Urk. 2 S. 8-10). Damit war ihre Vorgehensweise rechtskonform. Hinweise für eine willkürliche Anwendung liegen damit nicht vor und w eitere Angaben oder Hintergrund informationen zu den DAP-Arbeitsplätzen sind nicht notwendig.</w:t>
      </w:r>
    </w:p>
    <w:p>
      <w:r>
        <w:t>Damit beträgt das Invalideneinkommen wie von der Beschwerdegegnerin ermit telt Fr. 62‘290.8 0. Beim Valideneinkommen von Fr. 78‘243.75 und einem Inva lideneinkommen von Fr. 62‘290.80 ergibt sich ein Invaliditätsgrad von 20</w:t>
      </w:r>
    </w:p>
    <w:p>
      <w:r>
        <w:t>%. Die Beschwerde ist abzuweisen. Das Gericht erkennt: 1.</w:t>
      </w:r>
    </w:p>
    <w:p>
      <w:r>
        <w:t>Die Beschwerde wird abgewiesen. 2.</w:t>
      </w:r>
    </w:p>
    <w:p>
      <w:r>
        <w:t>Das Verfahren ist kostenlos. 3.</w:t>
      </w:r>
    </w:p>
    <w:p>
      <w:r>
        <w:t>Zustellung gegen Empfangsschein an: - Y.___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i.V.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