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UV.2013.00001 vom 12. Februar 2014</w:t>
      </w:r>
    </w:p>
    <w:p>
      <w:r>
        <w:t>ZH Sozialversicherungsgericht, 2014-02-12, DE</w:t>
      </w:r>
    </w:p>
    <w:p>
      <w:r>
        <w:rPr>
          <w:b/>
        </w:rPr>
        <w:t xml:space="preserve">Quelle: </w:t>
      </w:r>
      <w:r>
        <w:t>https://mcp.opencaselaw.ch/entscheid/zh_sozialversicherungsgericht_UV.2013.00001</w:t>
      </w:r>
    </w:p>
    <w:p>
      <w:r>
        <w:t>FR: ZH_SOZIALVERSICHERUNGSGERICHT UV.2013.00001 du 12 février 2014</w:t>
      </w:r>
    </w:p>
    <w:p>
      <w:r>
        <w:t>IT: ZH_SOZIALVERSICHERUNGSGERICHT UV.2013.00001 del 12 febbraio 2014</w:t>
      </w:r>
    </w:p>
    <w:p>
      <w:pPr>
        <w:pStyle w:val="Heading2"/>
      </w:pPr>
      <w:r>
        <w:t>Erwägungen</w:t>
      </w:r>
    </w:p>
    <w:p>
      <w:r>
        <w:rPr>
          <w:b/>
        </w:rPr>
        <w:t>E. 1</w:t>
      </w:r>
    </w:p>
    <w:p>
      <w:r>
        <w:t>4. Juli 2008 beim Aufstieg auf ein Baugerüst das rechte Knie verdrehte ( Urk. 9/1 und Urk. 9/3 ). Die erstbehandelnde Dr. med. A.___ , Fachärztin für Allgemeine Medizin FMH, diagnostizierte am 2 9. Juli 2008</w:t>
      </w:r>
    </w:p>
    <w:p>
      <w:r>
        <w:t>eine Kniedistorsion rechts ( Urk. 9/2) . Die SUVA trat auf den Scha den ein und gewährt e Heilbehandlung und Taggelder . Da die Kniebeschwerden des Versicherten persistierten, wurde</w:t>
      </w:r>
    </w:p>
    <w:p>
      <w:r>
        <w:t>in der Klinik B.___</w:t>
      </w:r>
    </w:p>
    <w:p>
      <w:r>
        <w:t>am 1 5. August 2008 eine MRI-Untersuchung durchgeführt ( Bericht vom 1 5. August 2008, Urk. 9/14) . Dr. med. C.___ , Spezialarzt FMH für O rthopädi sche Chirurgie, stellte daraufhin die Diagnose einer grossen frische n</w:t>
      </w:r>
    </w:p>
    <w:p>
      <w:r>
        <w:t>Knorpellä sion</w:t>
      </w:r>
    </w:p>
    <w:p>
      <w:r>
        <w:t>T r ochlea</w:t>
      </w:r>
    </w:p>
    <w:p>
      <w:r>
        <w:t>medialis recht e s Knie, Plica</w:t>
      </w:r>
    </w:p>
    <w:p>
      <w:r>
        <w:t>inf rapatellaris mit dem Hoffa medial und nahm am</w:t>
      </w:r>
    </w:p>
    <w:p>
      <w:r>
        <w:rPr>
          <w:b/>
        </w:rPr>
        <w:t>E. 1.1</w:t>
      </w:r>
    </w:p>
    <w:p>
      <w:r>
        <w:t>Die behandelnden Ärzte der E.___ stellten im Austrittsbericht vom 1 8. Mai 2009 folgende Diagnosen ( Urk. 9/28/1) :</w:t>
      </w:r>
    </w:p>
    <w:p>
      <w:r>
        <w:t>A. Unfall vom 1 4. Juli 2008: Auf einer Leiter das rechte Knie verdreht, Kniegelenksdistorsion rechts - MRI rechtes Knie vom 1 5. August 2008: Trochleärer Knorpeldefekt , interkart i laginärer</w:t>
      </w:r>
    </w:p>
    <w:p>
      <w:r>
        <w:t>Osteophyt im Bereich des medialen Femurkondylus , kleine Ba kerzyste nach kranial, imbibierter Hoff a -Fettkörper im Sinne einer möglichen Arthrofibrose oder einer beginnenden Ganglienbildung - 2 8. August 2008: Arthroskopische</w:t>
      </w:r>
    </w:p>
    <w:p>
      <w:r>
        <w:t>Plica -Resektion, Knorpelglättung in der Trochlea und Steadman -Procedere. Intraoperativ Diagnose einer</w:t>
      </w:r>
    </w:p>
    <w:p>
      <w:r>
        <w:t>C hondropathie I-II medial betont ( Dr. H.___ , I.___ ) A 1. Funktionseins chränkung rechtes Knie mit retro patellärem Schmerz B. Stat us nach osteosynthetisch versor gter distaler Femurfraktur</w:t>
      </w:r>
    </w:p>
    <w:p>
      <w:r>
        <w:t>r echts (1973) - Osteosynthesematerial noch vorhanden C. Adipositas (Body Mass Index 33) D. leichtgradige arterielle Hypertonie</w:t>
      </w:r>
    </w:p>
    <w:p>
      <w:r>
        <w:t>Die Ärzte der E.___ erklärten, dass dem Beschwerdeführer die Tätigkeit als Gipser sowie ganztag s stehende/gehende Tätigkeiten und wieder holtes Hantieren von schweren Lasten nicht mehr zumutbar sei en . Leichte bis mittelschwere Arbeiten seien ihm ganztags zu mutbar. Zu vermeiden seien dabei aber länger andauernde Tätigkeiten in der Hocke/auf den Knien sowie solche mit wiederholtem T reppen und/oder Leiter steigen ( Urk. 9/28/2).</w:t>
      </w:r>
    </w:p>
    <w:p>
      <w:r>
        <w:rPr>
          <w:b/>
        </w:rPr>
        <w:t>E. 1.2</w:t>
      </w:r>
    </w:p>
    <w:p>
      <w:r>
        <w:t>Nach Art.</w:t>
      </w:r>
    </w:p>
    <w:p>
      <w:r>
        <w:rPr>
          <w:b/>
        </w:rPr>
        <w:t>E. 1.3</w:t>
      </w:r>
    </w:p>
    <w:p>
      <w:r>
        <w:t>Nach Art. 24 Abs. 1 UVG hat die versicherte Person Anspruch auf eine angemes sene Integritätsentschädigung, wenn sie durch den Unfall eine dau ernde erhebliche Schädigung der körperlichen, geistigen oder psychischen Integrität erleidet. Die Inte gritätsentschädigung wird in Form einer Kapitalleis tung gewährt. Sie darf den am Unfalltag geltenden Höchstbetrag des versicher ten Jahresverdienstes nicht übersteigen und wird entsprechend der Schwere des Integritätsschadens abge stuft (Art. 25 Abs. 1 UVG).</w:t>
      </w:r>
    </w:p>
    <w:p>
      <w:r>
        <w:t>1. 4</w:t>
      </w:r>
    </w:p>
    <w:p>
      <w:r>
        <w:t>Anlass zur Revision einer Invalidenrente im Sinne von Art. 17 Abs. 1 ATSG gibt jede wesentliche Änderung in den tatsächlichen Verhältnissen, die geeignet ist, den Invaliditätsgrad und damit den Rentenanspruch zu beeinflussen. Zeitli cher Ausgangspunkt für die Beurteilung einer anspruchserheblichen Änderung des Invaliditätsgrades ist die letzte rechtskräftige Verfügung, welche auf einer materiellen Prüfung des Rentenanspruchs beruht (BGE 134 V 131 f. E. 3 mit Hinweisen; BGE 133 V 108 E. 5.4).</w:t>
      </w:r>
    </w:p>
    <w:p>
      <w:r>
        <w:rPr>
          <w:b/>
        </w:rPr>
        <w:t>E. 1.4</w:t>
      </w:r>
    </w:p>
    <w:p>
      <w:r>
        <w:t>).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 E 125 V 351 E. 3a, 122 V 157 E. 1c). 2.</w:t>
      </w:r>
    </w:p>
    <w:p>
      <w:r>
        <w:t>Streitig und zu prüfen ist, ob der Beschwerdeführer Anspruch auf eine höhere Invalidenrente</w:t>
      </w:r>
    </w:p>
    <w:p>
      <w:r>
        <w:t>und eine Integritätsentschädigung hat . Dabei stellt sich insbe sondere die Frage, ob sich sein</w:t>
      </w:r>
    </w:p>
    <w:p>
      <w:r>
        <w:t>Gesundheitszustand</w:t>
      </w:r>
    </w:p>
    <w:p>
      <w:r>
        <w:t>zwischen Erlass der rechts kräftige n Verfügung vom 7. Januar 2011 ( Urk. 9/109) und dem 3. August 2012, als die streitige Revisionsverfügung erging ( Urk. 9/132) ,</w:t>
      </w:r>
    </w:p>
    <w:p>
      <w:r>
        <w:t>unfallbedingt erheblich verschlechtert hat (vgl. E.</w:t>
      </w:r>
    </w:p>
    <w:p>
      <w:r>
        <w:rPr>
          <w:b/>
        </w:rPr>
        <w:t>E. 2</w:t>
      </w:r>
    </w:p>
    <w:p>
      <w:r>
        <w:t>Hiergegen erhob X.___ am 4. Januar 2013 Beschwerde und bean tragte sinngemäss , der Einspracheentscheid vom 4. Dezember 2012 sei aufzuhe ben, es sei ein Gerichtsgutachten</w:t>
      </w:r>
    </w:p>
    <w:p>
      <w:r>
        <w:t>anzuordnen und es sei en ihm alsdann eine höhere Invalidenrente sowie eine Integritätsentschädigung zuzusprechen ( Urk. 1 und Urk. 5). Mit Besch werdeantwort vom 5. Februar 2013</w:t>
      </w:r>
    </w:p>
    <w:p>
      <w:r>
        <w:t>schloss die Beschwerdegegnerin auf Abweisung der Beschwerde ( Urk. 8), was dem Beschwerdeführer am 8. Februar 2013 angezeigt wurde ( Urk. 10).</w:t>
      </w:r>
    </w:p>
    <w:p>
      <w:r>
        <w:rPr>
          <w:b/>
        </w:rPr>
        <w:t>E. 3</w:t>
      </w:r>
    </w:p>
    <w:p>
      <w:r>
        <w:t>Auf die Vorbringen der Parteien und die eingereichten Akten wird, soweit erfor derlich, im Rahmen der nachfolgenden Erwägungen eingegangen. Das Gericht zieht in Erwägung: 1.</w:t>
      </w:r>
    </w:p>
    <w:p>
      <w:r>
        <w:rPr>
          <w:b/>
        </w:rPr>
        <w:t>E. 3.1</w:t>
      </w:r>
    </w:p>
    <w:p>
      <w:r>
        <w:t>Bei Erlass der Verfügung vom 7. Januar 2011 ( Urk. 9/109) stützte sich die Beschwerdegegnerin im Wesentlichen auf den Austrittsbericht der E.___ vom 1 8. Mai 2009 ( Urk. 9/28) und die Stellungnahme von Kreisarzt Dr. D.___ vom 1. April 2010 ( Urk. 9/72 ; vgl. auch Urk. 9/104 ). 3.</w:t>
      </w:r>
    </w:p>
    <w:p>
      <w:r>
        <w:rPr>
          <w:b/>
        </w:rPr>
        <w:t>E. 3.1.1</w:t>
      </w:r>
    </w:p>
    <w:p>
      <w:r>
        <w:t>) mit dem Bericht</w:t>
      </w:r>
    </w:p>
    <w:p>
      <w:r>
        <w:t>der J.___ vom 1 7. Juni 2011, dem Bericht von Dr. F.___ vom 1 6. Juni 2012</w:t>
      </w:r>
    </w:p>
    <w:p>
      <w:r>
        <w:t>und dem Bericht von Kreisar zt Dr. G.___ vom 4. Juli 2012 (vgl. E.</w:t>
      </w:r>
    </w:p>
    <w:p>
      <w:r>
        <w:rPr>
          <w:b/>
        </w:rPr>
        <w:t>E. 3.1.2</w:t>
      </w:r>
    </w:p>
    <w:p>
      <w:r>
        <w:t>Kreisarzt Dr. D.___</w:t>
      </w:r>
    </w:p>
    <w:p>
      <w:r>
        <w:t>führte in seiner Stellungnahme vom 1. April 2010 aus, dass im Zusammenhang mit der Frage einer allfälligen Integritätsentschädigung keine die Erheblichkeitsgrenze überschreitende Schädig ung gegeben sei. M in destens ½ (der Beschwerden) sei auf de n Vorzustand zurückzuführen ( Urk. 9/72).</w:t>
      </w:r>
    </w:p>
    <w:p>
      <w:r>
        <w:rPr>
          <w:b/>
        </w:rPr>
        <w:t>E. 3.2</w:t>
      </w:r>
    </w:p>
    <w:p>
      <w:r>
        <w:t>) verglichen, ergibt sich hinsichtlich der unfallbe dingten Kniebeschwerden rechts ein nahezu identisches Beschwerdebild. Kreis arzt Dr. G.___ , der am 2 2. Juni 2012 eine radiologische Abklärung von Becken und beider Kniegelenke veranlasst (vgl. Urk. 9/131/9) und den Beschwerdeführ er am 3. Juli 2012 unters ucht hatte , legte dazu</w:t>
      </w:r>
    </w:p>
    <w:p>
      <w:r>
        <w:t>dar, dass sich klinisch und radiologisch seit der Kreisarztuntersuc hung vom 5. März 2009 keine wesentliche Änderung ergeben habe. Der klinische Befund präsentiere sich heute teilweise</w:t>
      </w:r>
    </w:p>
    <w:p>
      <w:r>
        <w:t>sogar besser</w:t>
      </w:r>
    </w:p>
    <w:p>
      <w:r>
        <w:t>als bei der damaligen Kreisarztuntersuchung. So sei beispielsweise die Extension heute symmetrisch. Die Flexion sei leicht eingeschränkt, die Stabilität des Knies gut. Radiologisch komme eine minimale Femoropatella r arthrose zur Darstellung. Der Befund sei aber nicht wesentlich progredient seit 200 8. Die femorotibialen Gelenkanteile würden im Röntgenbild unauffällig ersch einen . Kreisarzt Dr. G.___ kam dementsprechend zum Schluss, dass er keine Veran lassung sehe , vom Zumutbarkeitsprofil, das von spezialisierter Seite in der E.___ aufgestellt worden sei, etwas zu ändern . Auch bezüglich Integritätsentschädigung ergebe sich keine abwei chende Beurteilung zu derjenigen, die Kreisarzt Dr. D.___ am 1. April 2010 gemacht habe</w:t>
      </w:r>
    </w:p>
    <w:p>
      <w:r>
        <w:t>(vgl. E. 3.2.3 ). Diese Einschätzung von Kreisarzt Dr. G.___ , die er in Kenntnis und Auseinandersetzung mit den Vorakten abgab, ist angesichts der genannten Befunde und der dazugehörigen Erläuterungen</w:t>
      </w:r>
    </w:p>
    <w:p>
      <w:r>
        <w:t>einleuchtend und plausibel. Ärztliche Beurteilungen, die dem widersprechen würden, liegen nicht vor. Weitere medizinische Abklärungen sind unter di esen Umständen nicht angezeigt. 4.3</w:t>
      </w:r>
    </w:p>
    <w:p>
      <w:r>
        <w:t>Es ist demnach festzuhalten, dass keine wesentliche , unfallbedingte Verände rung des Gesundheitszustands des Beschwerdeführ ers vorliegt . Auch eine erhebliche Veränderung der erwerblichen Auswirkungen des an sich gleich gebliebenen Gesundheitszustandes ist zu verneinen .</w:t>
      </w:r>
    </w:p>
    <w:p>
      <w:r>
        <w:t>Es bleibt daher bei der b is herigen Invaliditätsbemessung und der bisherigen Invalidenrente gestützt auf einen Invaliditätsgrad von 11 % . Des Weiteren hat der Beschwerdeführer nach wie vor keinen Anspruch auf eine Integritätsentschädigun g. 4.4</w:t>
      </w:r>
    </w:p>
    <w:p>
      <w:r>
        <w:t>Auf die Einwände des Beschwerdeführers gegen die unangefochten in Rechts kraft erwachsene Verfügung der Beschwerdegegnerin vom 7. Januar 2011 ist mangels zulässigen Anfechtungsgegenstands nicht einzugehen (vgl. Urk. 1). 4.5</w:t>
      </w:r>
    </w:p>
    <w:p>
      <w:r>
        <w:t>Der Einspracheentscheid der Beschwerdegegnerin vom</w:t>
      </w:r>
    </w:p>
    <w:p>
      <w:r>
        <w:t>4. Dezember 2012 erweist sich damit als rechtens, weshalb die Beschwerde abzuweisen ist.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VorsitzendeDer Gerichtsschreiber HurstKreyenbühl</w:t>
      </w:r>
    </w:p>
    <w:p>
      <w:r>
        <w:rPr>
          <w:b/>
        </w:rPr>
        <w:t>E. 3.2.1</w:t>
      </w:r>
    </w:p>
    <w:p>
      <w:r>
        <w:t>Die behandelnden Ärzte der Klinik J.___ nannten in ihrem Bericht vom 1 7. Juni 2011 folgende Diagnosen ( Urk. 9/115 ) : (1) Chronische Lu mbo -Ischialgie rechtsbetont bei ISG-Irritation links u nd rechts sowie Beckentiefstand li nks und muskulärer Dy sb alance , Ausschluss eines Bandscheibenvorfalls (2) persistierende Knieschmerzen rechts bei - Status nach Kniedistorsion rechts 07/08 bei kernspintomographisch dokumentiertem Knorpelschaden im Bereich der Trochlea</w:t>
      </w:r>
    </w:p>
    <w:p>
      <w:r>
        <w:t>femoris - Status nach Knierart hroskopie mit Plica -Resektion und Knorpelglättung, 08/08 ( Dr. H.___ ) (3) S tatus nach Osteosynthese mittels</w:t>
      </w:r>
    </w:p>
    <w:p>
      <w:r>
        <w:t>Prévot - Nagelung bei Femurfraktur rechts (1974, K.___ ) (4) Adipos itas WHO Grad I (Body Mass Index 33,2) (5) Schlafapnoesyndrom (6) Allergien: Kontaktallergie (nicht näher bezeichnet) Die Ärzte der J.___ gaben an, da ss die Arbeitsfähigkeit aufgrund der deutlichen Beschwerden und funktionellen Einschränkungen (e xklusive Hüftgelenk) aktuell als nicht gegeben</w:t>
      </w:r>
    </w:p>
    <w:p>
      <w:r>
        <w:t>erscheine . Betreffend die Gesamtbeurtei lung der Arbeitsfähigkeit in einer angepassten Tätigkeit sollte angesichts de r komplexen Vorgeschichte ein neutrales Gutachten in Auftrag gegeben werden , eventuell auch mit neurologischer Beurteilung ( Urk. 9/115 ).</w:t>
      </w:r>
    </w:p>
    <w:p>
      <w:r>
        <w:rPr>
          <w:b/>
        </w:rPr>
        <w:t>E. 3.2.2</w:t>
      </w:r>
    </w:p>
    <w:p>
      <w:r>
        <w:t>Dr. F.___ hielt in seinem Bericht vom 1 6. Juni 2012 fest, dass</w:t>
      </w:r>
    </w:p>
    <w:p>
      <w:r>
        <w:t>aufgrund der ver mehrten Belastung bei rechtsseitigen Knie-Schmerz en und einer Fehlhaltung neu auch links Knieschmerzen aufgetreten seien. Die Knieschmerzen rechts seien weiterhin stark. Sie seien t rotz arthroskopischer Behandlung, st ationärer Therapie in E.___ , ambulanter Physiotherapie im Spital L.___ und schliess lich einer Therapie in der Abteilung für Rheumatologie der B.___ kaum zurückgegangen. Zudem leide der Beschwerdeführer auch unter Beschwerden des unteren Rückens und Gesässes rechtsseitig mit Ausstrahlung in die untere Extremität. Beim Gehen sei er auf die Benützung eines Krücksto ckes angewiesen , zeitweise auf zwei Stöcke . Unter den aktuellen Beschwerden seie n sowohl eine Wiederaufnahme d er Arbeit als Gipser als auch eine mittel schwere Tätigkeit nicht realisierbar ( Urk. 9/123).</w:t>
      </w:r>
    </w:p>
    <w:p>
      <w:r>
        <w:rPr>
          <w:b/>
        </w:rPr>
        <w:t>E. 3.2.3</w:t>
      </w:r>
    </w:p>
    <w:p>
      <w:r>
        <w:t>). 4 .2</w:t>
      </w:r>
    </w:p>
    <w:p>
      <w:r>
        <w:t>Wird der Austrittsbericht der E.___ vom 1 8. Mai 2009 ( vgl. E.</w:t>
      </w:r>
    </w:p>
    <w:p>
      <w:r>
        <w:rPr>
          <w:b/>
        </w:rPr>
        <w:t>E. 6</w:t>
      </w:r>
    </w:p>
    <w:p>
      <w:r>
        <w:t>Abs. 1 des Bundesgesetzes über die Unfallversicherung (UVG) wer den, soweit dieses Gesetz nichts anderes bestimmt, Versicherungsleistungen bei Berufsunfällen, Nichtberufsunfällen und Berufskrankheiten gewährt.</w:t>
      </w:r>
    </w:p>
    <w:p>
      <w:r>
        <w:rPr>
          <w:b/>
        </w:rPr>
        <w:t>E. 10</w:t>
      </w:r>
    </w:p>
    <w:p>
      <w:r>
        <w:t>Abs. 1 UVG hat die versicherte Person Anspruch auf die zweckmäs sige Behandlung ihrer Unfallfolgen. Ist sie infolge des Unfalles voll oder teilweise arbeitsunfähig, so steht ihr gemäss Art. 16 Abs. 1 UVG ein Tag geld zu. Wird sie infolge des Unfalles zu mindestens 10 % ( Art. 8 des Bundes gesetzes über den Allgemeinen Teil des Sozialversicherungsrechts, ATSG) inva lid, so hat sie Anspruch auf eine Invalidenrente ( Art. 18 Abs. 1 UVG). Der Ren tenanspruch entsteht, wenn von der Fortsetzung der ärztlichen Behandlung keine namhafte Besserung des Gesundheitszustandes erwartet werden kann und allfällige Eingliederungsmassnahmen der Invalidenversicherung abgeschlossen sind. Mit dem Rentenbeginn fallen die Heilbehandlung und die Taggeldleistun 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