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UV.2012.00213 vom 12. März 2014</w:t>
      </w:r>
    </w:p>
    <w:p>
      <w:r>
        <w:t>ZH Sozialversicherungsgericht, 2014-03-12, DE</w:t>
      </w:r>
    </w:p>
    <w:p>
      <w:r>
        <w:rPr>
          <w:b/>
        </w:rPr>
        <w:t xml:space="preserve">Quelle: </w:t>
      </w:r>
      <w:r>
        <w:t>https://mcp.opencaselaw.ch/entscheid/zh_sozialversicherungsgericht_UV.2012.00213</w:t>
      </w:r>
    </w:p>
    <w:p>
      <w:r>
        <w:t>FR: ZH_SOZIALVERSICHERUNGSGERICHT UV.2012.00213 du 12 mars 2014</w:t>
      </w:r>
    </w:p>
    <w:p>
      <w:r>
        <w:t>IT: ZH_SOZIALVERSICHERUNGSGERICHT UV.2012.00213 del 12 marzo 2014</w:t>
      </w:r>
    </w:p>
    <w:p>
      <w:pPr>
        <w:pStyle w:val="Heading2"/>
      </w:pPr>
      <w:r>
        <w:t>Erwägungen</w:t>
      </w:r>
    </w:p>
    <w:p>
      <w:r>
        <w:rPr>
          <w:b/>
        </w:rPr>
        <w:t>E. 1</w:t>
      </w:r>
    </w:p>
    <w:p>
      <w:r>
        <w:t>9. Januar 2012 ebenfalls Ein sprache erheben ( Urk. 12/77-78).</w:t>
      </w:r>
    </w:p>
    <w:p>
      <w:r>
        <w:rPr>
          <w:b/>
        </w:rPr>
        <w:t>E. 1.1</w:t>
      </w:r>
    </w:p>
    <w:p>
      <w:r>
        <w:t>Strittig und zu prüfen ist, ob die Beschwerdegegnerin aufgrund des Unfalls vom 1 7. November 2009 leistungspflichtig ist.</w:t>
      </w:r>
    </w:p>
    <w:p>
      <w:r>
        <w:rPr>
          <w:b/>
        </w:rPr>
        <w:t>E. 1.2</w:t>
      </w:r>
    </w:p>
    <w:p>
      <w:r>
        <w:t>Im angefochtenen Einspracheentscheid vom 8. August 2012 führte die Beschwer degegnerin im Wesentlichen aus, ihre Verfügung vom 15. Dezember 2011 sei in Wiedererwägung gezogen worden und ihre Zuständigkeit mit der Begründung verneint worden, dass unter Berücksichtigung der Tätigkeit des Beschwerdeführers 1 in der Reisebranche und der Leitung des H.___ in Z.___ weder von einem Nichtberufsunfall noch einem Be rufsunfall im Dienste der</w:t>
      </w:r>
    </w:p>
    <w:p>
      <w:r>
        <w:t>Y.___ ausgegangen werden könne ( Urk. 2 S. 3). Der Beschwerdeführer 1 halte sich wiederholt und jeweils während längerer Dauer in Z.___ auf. Er sei als Partner (Gesellschafter) und Manager (Geschäftsführer) des H.___ tätig. Von einer blossen Dienstreise</w:t>
      </w:r>
    </w:p>
    <w:p>
      <w:r>
        <w:t>oder befristeten Entsendung zur Organisation des I.___ in Z.___ – für die Y.___ – könne auf grund des ständigen Betriebs eines dortigen H.___</w:t>
      </w:r>
    </w:p>
    <w:p>
      <w:r>
        <w:t>nicht ausgegangen werden, auch wenn in keiner Weise zu bezweifeln sei, dass das Symposium</w:t>
      </w:r>
    </w:p>
    <w:p>
      <w:r>
        <w:t>stattgefunden habe ( Urk. 2 S. 4). Vor dem Hinter grund der ständigen dortigen Einrichtung, in deren Interesse die Einladung der Referenten und Gäste genau betrachtet erfolgt sei, könnten die dortigen Aktivitäten des Beschwerdeführers nicht der dienstlichen Tätigkeit für die Y.___ zugerechnet werden . Eventualiter sei ein Berufsunfall im Dienste des Reise büros J.___ anzunehmen, weil die Organisation eines Anlasses mit Reise und Unterkunft zahlreicher Teilnehmer eher der Tätig keit als Geschäftsführer eines Reisebüros zuzurechnen sei ( Urk. 2 S. 5).</w:t>
      </w:r>
    </w:p>
    <w:p>
      <w:r>
        <w:rPr>
          <w:b/>
        </w:rPr>
        <w:t>E. 1.3</w:t>
      </w:r>
    </w:p>
    <w:p>
      <w:r>
        <w:t>Der Beschwer deführer 1</w:t>
      </w:r>
    </w:p>
    <w:p>
      <w:r>
        <w:t>macht demgegenüber geltend , seine Arbeitgeberin habe in Z.___ ein internationales Symposium durchgeführt. Er sei von seiner Arbeitgeberin mit der Aufgabe betraut worden, dass Symposium zu organi sieren, logistisch zu verwalten und sich um die Gäste zu kümmern (Urk. 1 S. 3).</w:t>
      </w:r>
    </w:p>
    <w:p>
      <w:r>
        <w:t>Die Beschwerdeführerin 2 führt aus, die Beschwerdegegnerin hätte den Ein spracheentscheid vom 8. August 2012 dem ihrer Ansicht nach zuständigen Unfallversicherer eröffnen müssen, was sie unterlassen habe. Damit werde die Beschwerdeführerin 2 in ihrer Rechtsstellung benachteiligt. Da der Einsprache entscheid vom 8. August 2012 die Zuständigkeit der obligatorischen Unfall ver sicherung bestätige , sei das Dispositiv des Einspracheentscheids dahingehend abzuändern, dass die Kosten für die Folgen des Unfalls vom 17. November 2009 zu Lasten der obligatorischen Unfallversicherung gehen (Urk. 7/1 S. 3). 2.</w:t>
      </w:r>
    </w:p>
    <w:p>
      <w:r>
        <w:rPr>
          <w:b/>
        </w:rPr>
        <w:t>E. 2</w:t>
      </w:r>
    </w:p>
    <w:p>
      <w:r>
        <w:t>Hiergegen führte X.___ am 1 3. September 2012 Beschwerde und beantragte, in Aufhebung der Wiedererwägungsverfügung vom 2 5. Mai 2012 und des Einspracheentscheids vom 8. August 2012 sei die Beschwerdegeg nerin zu verpflichten, sämtliche Heilungskosten aus dem Schadenereignis vom 1 7. November 2009 zu bezahlen ( Urk. 1 S. 2). Am 1 3. September 2 012 erhob die Wincare Versicherungen AG ebenfalls Beschwerde und beantragte, in Auf he bung des Einspracheentscheids vom 8. August 2012 sei die Beschwerdegeg nerin zu verpflichten, die Kosten für die Folgen des Unfalls vom 1 7. November 2009 zu übernehmen ( Urk. 7/1).</w:t>
      </w:r>
    </w:p>
    <w:p>
      <w:r>
        <w:t>Mit Gerichtsv erfü gung vom 24. September 2012 ( Urk. 8 ) wurde der Prozess Nr. UV.2012 .00 212 in Sachen Wincare Versicherung AG gegen die Mobiliar mit dem vorliegenden Prozess Nr. UV.2012 .00 213 in Sachen X.___ gegen die Mobiliar vereinigt und unter dieser Prozessnummer weitergefü hrt. Das Verfahren Nr. UV.2012.00212 wurde als dadurch erledigt abgeschrieben . Dessen Akten wurden als Urk.</w:t>
      </w:r>
    </w:p>
    <w:p>
      <w:r>
        <w:rPr>
          <w:b/>
        </w:rPr>
        <w:t>E. 2.1</w:t>
      </w:r>
    </w:p>
    <w:p>
      <w:r>
        <w:t>Obligatorisch versichert nach dem Bundesgesetz über die Unfallversicherung (UVG) sind die in der Schweiz beschäftigten Arbeitnehmer ( Art. 1a Abs. 1 erster Halbsatz UVG ).</w:t>
      </w:r>
    </w:p>
    <w:p>
      <w:r>
        <w:rPr>
          <w:b/>
        </w:rPr>
        <w:t>E. 2.2</w:t>
      </w:r>
    </w:p>
    <w:p>
      <w:r>
        <w:t>Gemäss Art. 6 UVG werden – soweit das Gesetz nichts anderes bestimmt – die Versicherungs leistungen bei Berufsunfällen, Nichtberufsunfällen und Berufs krankheiten gewährt ( Abs. 1). Der Bundesrat kann Körper schädigungen , die den Folgen eines Unfalles ähnlich sind, in die Versicherung einbeziehen ( Abs. 2). Ausserdem erbringt die Versicherung ihre Leistungen bei Schädigungen, die den Verun fallten bei der Heilbehandlung zugefügt werden ( Abs. 3).</w:t>
      </w:r>
    </w:p>
    <w:p>
      <w:r>
        <w:t>Als Berufsunfälle gelten gemäss Art.</w:t>
      </w:r>
    </w:p>
    <w:p>
      <w:r>
        <w:rPr>
          <w:b/>
        </w:rPr>
        <w:t>E. 2.3</w:t>
      </w:r>
    </w:p>
    <w:p>
      <w:r>
        <w:t>Gemäss Art. 77 Abs. 1 Satz 1 UVG erbringt bei Berufsunfällen derjenige Ver sicherer die Leistungen, bei dem die Versicherung zur Zeit des Unfalles be stan den hat. Erleidet ein Versicherter, der bei mehreren Arbeitgebern beschäftigt ist, einen Berufsunfall, so ist der Versicherer jenes Arbeitgebers leistungs pflichtig , in des sen Dienst der Versicherte verunfallt ist ( Art. 99 Abs. 1 der Verordnung über die Unfallversicherung [UVV] ). 2. 4</w:t>
      </w:r>
    </w:p>
    <w:p>
      <w:r>
        <w:t>Nach der Rechtsprechung des Bundesgerichts bedeutet die Leistungs ein stellung eines Unfallversicherers mit Wirkung ex</w:t>
      </w:r>
    </w:p>
    <w:p>
      <w:r>
        <w:t>nunc et pro futuro kein Rückkommen auf die bisher gewährte Versicherungsleistung. Nur wenn der Unfallversicherer die bisher gewährten Heilbehandlungsleistungen und</w:t>
      </w:r>
    </w:p>
    <w:p>
      <w:r>
        <w:t>Taggelder zurückfordert, muss er den hierfür erforderlichen Rückkommenstitel der prozessualen Revision oder der Wiederer wägung ausweisen. Will er aber die bisher zu Unrecht ausge richteten Leistungen stehen lassen, ist Verfügungsgegenstand nur die zukünf tige Leistungseinstellung, welche – wenn materiellrechtlich be gründet und mit überwiegender Wahr scheinlichkeit nachgewiesen – der Unfall versicherer ohne Rückkommensvoraussetzung und damit ohne Bindung an früher ausgewiesene Leistungen vor nehmen kann (BGE 130 V 380 E. 2.3.1 mit Hinweisen ; Urteil des Bundesgerichts 8C_616/2013 vom 28. Januar 2014 E.</w:t>
      </w:r>
    </w:p>
    <w:p>
      <w:r>
        <w:t>3.2.1 mit Hinweis ). Dies gilt auch dann, wenn der Unfallver sicherer seine Leistungen mit der Begrün dung , bei richtiger Betrachtung liege gar kein versichertes Ereignis vor , einstellt (Urteil des Bundesgerichts 8C_22/2010 vom 28. September 2010 E. 4.1 mit Hinweis). 2. 5</w:t>
      </w:r>
    </w:p>
    <w:p>
      <w:r>
        <w:t>Gemäss höchstrichterlicher Praxis muss der für die Beurtei lung er hebliche Sach verhalt mit dem im Sozialversicherungs recht üblichen Beweisgrad der über wiegenden Wahrscheinlich keit ausgewiesen sein (BGE 119 V 7 E. 3c/ aa ). Unter meh reren behaupteten oder in Be tracht fallenden Sachverhalten stellt das Gericht auf denjenigen ab, der ihm am wahrschein lichsten erscheint.</w:t>
      </w:r>
    </w:p>
    <w:p>
      <w:r>
        <w:rPr>
          <w:b/>
        </w:rPr>
        <w:t>E. 2.6</w:t>
      </w:r>
    </w:p>
    <w:p>
      <w:r>
        <w:t>Das Versicherungsgericht stellt unter Mitwirkung der Parteien die für den Ent scheid erheblichen Tatsachen fest; es erhebt die notwendigen Beweise und ist in der Beweiswürdigung frei ( Art. 61 lit . c ATSG ; § 23 Abs. 1 des Gesetzes über das Sozialversicherungsgericht [ GSVGer ] ).</w:t>
      </w:r>
    </w:p>
    <w:p>
      <w:r>
        <w:t>Der Untersuchungs grund satz besagt, dass das Gericht von sich aus für die richtige und vollständige Abklärung des Sachverhalts zu sorgen ha t , was allerdings den Versicherten nicht davon ent bindet, im Rahmen der ihm obliegenden Mitwirkungspflicht seinerseits zur Feststellung des Sachverhalts beizutragen. Das Gericht</w:t>
      </w:r>
    </w:p>
    <w:p>
      <w:r>
        <w:t>darf dabei eine Tatsache nur dann als bewiesen annehmen, wenn es von ihrem Bestehen überzeugt ist . Sofern das Gesetz nicht etwas Abweichendes vorsieht, ha t</w:t>
      </w:r>
    </w:p>
    <w:p>
      <w:r>
        <w:t>es beim Fehlen klarer Beweise nach dem im Sozialversicherungsrecht üblichen Beweisgrad der über wiegenden Wahrscheinlichkeit darüber zu befinden, ob eine Tatsache als be wiesen oder unbewiesen zu geltend hat. Dabei genügt die blosse Möglichkeit eines bestimmten Sachverhaltes den Beweisanforderungen nicht. Beizufügen bleibt, dass der Untersuchungsgrundsatz die Beweislast im Sinne der Beweis führungslast begriffsnotwendig au s schliesst. Die Parteien tragen mithin in der Regel eine Beweislast nur insofern, als sie im Falle der Beweislosigkeit der Ent scheid zuungunsten jener Partei ausfällt, die aus dem unbewiesen gebliebenen Sachverhalt Rechte ableiten will (BGE 115 V 38 E. 2b). 3.</w:t>
      </w:r>
    </w:p>
    <w:p>
      <w:r>
        <w:t>3.1</w:t>
      </w:r>
    </w:p>
    <w:p>
      <w:r>
        <w:t>Unbestritten ist, dass am 1 6. und 1 7. November 2009 in Z.___</w:t>
      </w:r>
    </w:p>
    <w:p>
      <w:r>
        <w:t>das</w:t>
      </w:r>
    </w:p>
    <w:p>
      <w:r>
        <w:t>I.___ stattfand ( Urk. 12/194,</w:t>
      </w:r>
    </w:p>
    <w:p>
      <w:r>
        <w:t>Urk. 12/218,</w:t>
      </w:r>
    </w:p>
    <w:p>
      <w:r>
        <w:t>Urk. 12/220 ) . Der Beschwerdeführer 1 war vor Ort und am Symposium tätig (Urk. 12/190), was als solches auch von der Beschwer degegnerin nicht bestritten wird ( Urk.</w:t>
      </w:r>
    </w:p>
    <w:p>
      <w:r>
        <w:rPr>
          <w:b/>
        </w:rPr>
        <w:t>E. 7</w:t>
      </w:r>
    </w:p>
    <w:p>
      <w:r>
        <w:t>Abs. 1</w:t>
      </w:r>
    </w:p>
    <w:p>
      <w:r>
        <w:t>lit . a</w:t>
      </w:r>
    </w:p>
    <w:p>
      <w:r>
        <w:t>UVG Unfälle, die dem Ver sicherten bei Arbeiten, die er auf Anordnung des Arbeitgebers oder in dessen Interesse ausführt, zustossen.</w:t>
      </w:r>
    </w:p>
    <w:p>
      <w:r>
        <w:rPr>
          <w:b/>
        </w:rPr>
        <w:t>E. 10</w:t>
      </w:r>
    </w:p>
    <w:p>
      <w:r>
        <w:t>S. 3 , Urk. 30 S. 11 ) . Dass der Beschwerdeführer für das „ H.___ “ oder daran angeschlossene Ein richtungen als Arbeit nehmer tätig gewesen wäre, wird auch durch die weiteren Unter lagen der Beschwerdegegnerin, insbesondere den Aus zügen aus diversen Internet seiten</w:t>
      </w:r>
    </w:p>
    <w:p>
      <w:r>
        <w:t>( Urk. 12/83 -111 ,</w:t>
      </w:r>
    </w:p>
    <w:p>
      <w:r>
        <w:t>Urk. 12/ 116-</w:t>
      </w:r>
    </w:p>
    <w:p>
      <w:r>
        <w:rPr>
          <w:b/>
        </w:rPr>
        <w:t>E. 12</w:t>
      </w:r>
    </w:p>
    <w:p>
      <w:r>
        <w:t>) und</w:t>
      </w:r>
    </w:p>
    <w:p>
      <w:r>
        <w:t>die behauptete Ver bindung des Symposium s mit Reiseveranstaltung en wie Wüstensafaris, Ausflüge zu Korallenriffen des Roten Meer s sowie nach O.___ und P.___ ( Urk. 10 S. 5, S.</w:t>
      </w:r>
    </w:p>
    <w:p>
      <w:r>
        <w:t>9) , an welchen der Beschwerdeführer 1 laut der Beschwerdegegnerin beteiligt gewesen sei n soll , sind nicht belegt .</w:t>
      </w:r>
    </w:p>
    <w:p>
      <w:r>
        <w:t>Wie es sich mit</w:t>
      </w:r>
    </w:p>
    <w:p>
      <w:r>
        <w:t>den weiteren geschäftlichen Beziehungen des Beschwerde führers 1 neben seiner Tätigkeit als Praxismanager der Y.___</w:t>
      </w:r>
    </w:p>
    <w:p>
      <w:r>
        <w:t>letztlich genau verhält , braucht vorliegend nicht weiter abgeklärt zu werden, sind davon doch keine weiteren Aufschlüsse bezüglich der Tätigkeit am 1 7. November 2009 zu erwarten. 3.4</w:t>
      </w:r>
    </w:p>
    <w:p>
      <w:r>
        <w:t>Nach dem Gesagten ist e s mit überwiegend er</w:t>
      </w:r>
    </w:p>
    <w:p>
      <w:r>
        <w:t>W ahrscheinlich keit erstellt , dass der Beschwerdeführer 1 in seiner Eigenschaft als Praxismanager für die Y.___ während des I.___ vom 16. und 17. November 2009 in Z.___ arbeitete , wo sich am 1 7. November 2009 der Unfall ereignete . In dieser Funktion ist er bei der Beschwerdegegnerin gegen Berufs- und Nichtberufsunfällen versichert, we sh alb diese grundsätzlich für Folgen des Unfall s vom 1 7. November 2009 leistungspflichtig ist. Vorbe halten bleibt je doch, dass die Beschwerden des Beschwerdeführers 1 noch in einem kausalen Zusammenhang mit dem Unfall vom 1 7. November 2009 ste hen.</w:t>
      </w:r>
    </w:p>
    <w:p>
      <w:r>
        <w:t>Diese Erwägungen führen zur Gutheissung der Beschwerde n . 4.</w:t>
      </w:r>
    </w:p>
    <w:p>
      <w:r>
        <w:t>Bei diesem Ausgang des Verfahrens hat der vertretene Beschwerdeführer 1 Anspruch auf eine Prozessentschädigung, welche nach der Bedeutung der Streitsache, der Schwierigkeit des Prozesses und dem vollständigen Obsiegen auf Fr. 3‘800.-- (inkl. Barauslagen und MWSt ) festzusetzen ist .</w:t>
      </w:r>
    </w:p>
    <w:p>
      <w:r>
        <w:t>Die Beschwerdeführerin 2 stellte keinen Antrag auf Zusprechung einer Prozess entschädigung und ihr steht, als Versicherungsträgerin, mithin als Organisation, welche öffentliche Aufgaben zu erfüllen hat, grundsätzlich kein Anspruch auf eine Prozessentschädigung zu (BGE 128 V 124 E. 5b, Wilhelm, in: Gesetz über das Sozialversicherungsgericht des Kantons Zürich, 2. Aufl., 2009, N 7 zu § 34 GSVGer ; vgl. § 34 Abs. 2 GSVGer ). Das Gericht erkennt: 1.</w:t>
      </w:r>
    </w:p>
    <w:p>
      <w:r>
        <w:t>In Gutheissung der Beschwerde n wird der Einspracheentscheid der Beschwerdegegne rin vom 8. August 2012 aufgehoben, und es wird festgestellt, dass diese</w:t>
      </w:r>
    </w:p>
    <w:p>
      <w:r>
        <w:t>für die Folgen des Unfalls vom 1 7. November 2009 leistungspflichtig ist . 2.</w:t>
      </w:r>
    </w:p>
    <w:p>
      <w:r>
        <w:t>Das Verfahren ist kostenlos. 3.</w:t>
      </w:r>
    </w:p>
    <w:p>
      <w:r>
        <w:t>Die Beschwerdegegnerin wird</w:t>
      </w:r>
    </w:p>
    <w:p>
      <w:r>
        <w:t>verpflichtet, dem Beschwerdeführer 1</w:t>
      </w:r>
    </w:p>
    <w:p>
      <w:r>
        <w:t>eine Prozessent schädigung von Fr. 3‘800 .-- (inkl. Barauslagen und MWSt ) zu bezahlen. 4.</w:t>
      </w:r>
    </w:p>
    <w:p>
      <w:r>
        <w:t>Der Beschwerdeführerin 2 wird keine Prozessentschädigung zugesprochen. 5.</w:t>
      </w:r>
    </w:p>
    <w:p>
      <w:r>
        <w:t>Zustellung gegen Empfangsschein an: - Rechtsanwalt Oliver Gloor - Sanitas - Schweizerische Mobiliar Versicherungsgesellschaft AG - Bundesamt für Gesundheit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