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UV.2012.00210 vom 12. Dezember 2013</w:t>
      </w:r>
    </w:p>
    <w:p>
      <w:r>
        <w:t>ZH Sozialversicherungsgericht, 2013-12-12, DE</w:t>
      </w:r>
    </w:p>
    <w:p>
      <w:r>
        <w:rPr>
          <w:b/>
        </w:rPr>
        <w:t xml:space="preserve">Quelle: </w:t>
      </w:r>
      <w:r>
        <w:t>https://mcp.opencaselaw.ch/entscheid/zh_sozialversicherungsgericht_UV.2012.00210</w:t>
      </w:r>
    </w:p>
    <w:p>
      <w:r>
        <w:t>FR: ZH_SOZIALVERSICHERUNGSGERICHT UV.2012.00210 du 12 décembre 2013</w:t>
      </w:r>
    </w:p>
    <w:p>
      <w:r>
        <w:t>IT: ZH_SOZIALVERSICHERUNGSGERICHT UV.2012.00210 del 12 dicembre 2013</w:t>
      </w:r>
    </w:p>
    <w:p>
      <w:pPr>
        <w:pStyle w:val="Heading2"/>
      </w:pPr>
      <w:r>
        <w:t>Erwägungen</w:t>
      </w:r>
    </w:p>
    <w:p>
      <w:r>
        <w:rPr>
          <w:b/>
        </w:rPr>
        <w:t>E. 1</w:t>
      </w:r>
    </w:p>
    <w:p>
      <w:r>
        <w:t>X.___ , geboren 1966, arbeitete seit dem 1. November 1999 als Sachbearbeiterin bei der Y.___ AG und war dadurch bei der AXA Versicherungen AG ( nachfolgend: AXA) obligatorisch gegen die Fol gen von Unfällen versichert , ehe sie a m 31. Januar 2006</w:t>
      </w:r>
    </w:p>
    <w:p>
      <w:r>
        <w:t>beim Eislaufen a uf dem gefrorenen Pfäffikersee stürzte</w:t>
      </w:r>
    </w:p>
    <w:p>
      <w:r>
        <w:t>( Unfallmeldung UVG vom 9. März 2006, Urk. 9/1). Die behandelnden Ärzte des Spital s</w:t>
      </w:r>
    </w:p>
    <w:p>
      <w:r>
        <w:t>Z.___ diagnostizierten eine distale dislozierte extraartikuläre Radiusfraktur (Typ Colles ) links und operierten die Versicherte am 3. Februar 2006 erstmals am linken Handgelenk ( Urk. 9/B M1/2 ). Die AXA erbrachte daraufhin Taggeld- und Heilbehandlungsleistungen. Am 4. Juli 2006 ( Urk. 9/M4) ,</w:t>
      </w:r>
    </w:p>
    <w:p>
      <w:r>
        <w:rPr>
          <w:b/>
        </w:rPr>
        <w:t>E. 1.1</w:t>
      </w:r>
    </w:p>
    <w:p>
      <w:r>
        <w:t>Gemäss Art. 6 Abs. 1 des Bundesgesetzes über die Unfallversicherung ( UVG ) sind Versicherungsleistungen , soweit das Gesetz nichts anderes bestimmt, bei Berufsunfällen, Nichtberufsunfällen und Berufskrankheiten zu gewähren. Die Leistungspflicht des Unfallversicherers setzt voraus, dass zwischen dem versi cherten Ereignis und dem eingetretenen Schaden (Invalidität, Integritätseinbu sse) ein natürlicher ( BGE 129 V 181 E. 3.1 mit Hinweise n) und ein adäquater ( BGE 129 V 181 E. 3.2 mit Hinweis) Kausalzusammenhang besteht.</w:t>
      </w:r>
    </w:p>
    <w:p>
      <w:r>
        <w:rPr>
          <w:b/>
        </w:rPr>
        <w:t>E. 1.2</w:t>
      </w:r>
    </w:p>
    <w:p>
      <w:r>
        <w:t>Gemäss Art. 10 Abs. 1 UVG hat die versicherte Person Anspruch auf die zweck mässige Behandlung der Unfallfolgen. Den gesetzlich umschriebenen Anspruch auf Heilbehandlung hat sie so lange, als von der Fortsetzung der ärztlichen Behandlung eine namhafte Verbesserung ihres Gesundheitszustandes erwartet werden kann. Trifft dies nicht mehr zu und sind allfällige Eingliederungsmass nahmen der Invalidenversicherung abgeschlossen, geht die Unfallversicherung zur Berentung über, wenn der Unfall eine Invalidität im Sinne von Art. 8 Abs. 1 des Bundesgesetzes über den Allgemeinen Teil des Sozialversicherungsrechts ( ATSG ) hinterlässt (Art. 19 Abs. 1 U VG e contrario ; BGE 116 V 41 E. 2c).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 tet und ob die Schlussfolgerungen in der Expertise begründet sind (BG 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Sozialversicherungsrecht zukommt, ist an die Unparteilichkeit des Gutachters oder der Gut achterin allerdings ein strenger Massstab anzulegen (RKUV 1999 Nr. U 356 S.</w:t>
      </w:r>
    </w:p>
    <w:p>
      <w:r>
        <w:t>572; BGE 122 V 15</w:t>
      </w:r>
    </w:p>
    <w:p>
      <w:r>
        <w:rPr>
          <w:b/>
        </w:rPr>
        <w:t>E. 4</w:t>
      </w:r>
    </w:p>
    <w:p>
      <w:r>
        <w:t>Unter Kosten- und Entschädigungsfolgen z ulasten der Beschwerdegegnerin.“ Mit Beschwerdeantwort vom 7. Januar 2013 ersuchte die Beschwerdegegnerin um Ab weisung der Beschwerde ( Urk. 8), was der Beschw erdeführerin am 8. Januar 2013 angezeigt wurde ( Urk. 10). 3.</w:t>
      </w:r>
    </w:p>
    <w:p>
      <w:r>
        <w:t>Auf die Vorbringen der Parteien und die eingereichten Akten wird, soweit erforderlich, im Rahmen der nachfolgenden Erwägungen eingegangen. Das Gericht zieht in Erwägung: 1.</w:t>
      </w:r>
    </w:p>
    <w:p>
      <w:r>
        <w:rPr>
          <w:b/>
        </w:rPr>
        <w:t>E. 4.1</w:t>
      </w:r>
    </w:p>
    <w:p>
      <w:r>
        <w:t>Streitig und zu prüf en is t weiter de r Anspruch auf eine Invalidenrente.</w:t>
      </w:r>
    </w:p>
    <w:p>
      <w:r>
        <w:t>Was die Arbeitsfähigkeit der Beschwerdeführerin in ihrer angestammten Tätig keit als Galeriemitarbeiterin betri fft, besteht zwischen Dr. C.___ und Dr. D.___ weitgehend Einigkeit. Beide gingen zuletzt im Juli bzw. November 2011 von einer Arbeits unfähigkeit von 50 % aus, wobei die Einschätzung von Dr. C.___ unter der Prämisse erfolgte, dass der Anteil von handbelastenden Arbeiten und beidhän digen Tastaturarbeiten mehr als 50 % der Tätigkeiten in der Galerie a usmachte ( Urk. 9/M52/2 und Urk. 9/M50/2 ). Prof. B.___ äusser te sich nicht konkret z ur Höhe der Arbeitsfähigkeit in der angestammten Tätigkeit ( Urk. 9/M34/7-9 ). Die Antworten von Dr. D.___ aus dem Fragenbogen zuhanden der Fortuna vom 4.</w:t>
      </w:r>
    </w:p>
    <w:p>
      <w:r>
        <w:t>November 2011 lässt sich sodann entnehmen, dass er die Beschwerdeführerin bei einer reinen Büroarbeit</w:t>
      </w:r>
    </w:p>
    <w:p>
      <w:r>
        <w:t>im Rahmen ihrer Tätigkeit als G aleriemitarbeiterin zu 66 2/3 % und im eigenen grösseren Haushalt zu 50 % arbeitsfähig hielt ( Urk. 9/M52/2). Alle</w:t>
      </w:r>
    </w:p>
    <w:p>
      <w:r>
        <w:t>drei Ärzte</w:t>
      </w:r>
    </w:p>
    <w:p>
      <w:r>
        <w:t>führten die Einschränkung der Arbeitsfähigkeit auf die verminderte Belastbarkeit der linken Hand zurück . Dass darüber hinaus eine allgemeine Leistungseinschränkung vorliegen würde, geht aus den umfang reichen medizinischen Akten nicht hervor.</w:t>
      </w:r>
    </w:p>
    <w:p>
      <w:r>
        <w:rPr>
          <w:b/>
        </w:rPr>
        <w:t>E. 4.2</w:t>
      </w:r>
    </w:p>
    <w:p>
      <w:r>
        <w:t>Zur Arbeitsfähigkeit der Beschwerdeführerin in einer behinderu ngsangepassten Tätigkeit nahm Dr. D.___ nicht Stellung. Er begründete dies damit, dass e ine vollständige Aufgabe der Tätigkeit in der Galerie</w:t>
      </w:r>
    </w:p>
    <w:p>
      <w:r>
        <w:t>weder möglich noch zumutbar</w:t>
      </w:r>
    </w:p>
    <w:p>
      <w:r>
        <w:t>sei ( Urk. 9/M52/2).</w:t>
      </w:r>
    </w:p>
    <w:p>
      <w:r>
        <w:t>Prof. B.___</w:t>
      </w:r>
    </w:p>
    <w:p>
      <w:r>
        <w:t>erklärte am 18. Juni 2009 - das heisst noch vor dem letzten operativen Eingriff vom 18 . November 2010, der unbestrittener massen zumindest eine leichte Besserung der Beschwerde n bewirkte -, dass es bei feinmotorischen Arbeiten eine gewisse Einschränkung gebe. Dr. C.___ legte in seiner Stellungnahme vom 6. Juli 2011 - in Kenntnis sämtlicher Vorakten - dar, dass die Beschwerdeführerin für belastende und feinmotorische Tätigkeiten mit der linken Hand unfallbedingt eingeschränkt sei. In einer angepassten Tätigkeit unter Vermeidu ng von Belastungen über 2 bis 3 kg und repetitiven Bewegungen mit dem linken Handgelenk sowie der Finger bestehe eine vollschichtige Arbeitsfähigkeit (Urk. 9/M50/2) . Diese Einschätzung ist angesichts des feststehenden medizinischen Sachverhalts sowie der zuletzt von Dr. D.___ in dessen Ber icht vom 10. Mai 2011 genannten, weitgehend unauf fälligen Befunde ( es ist insbesondere die Rede davon, dass alle Greifqualitäten mühelos und zielsicher sowie Trophik und Sensibilität intakt seien und lediglich noch eine leichte Druckdolenz über dem CM IV-Gelenk bestehe , Urk. 9/M51/2 ) plausibel und nachvollziehbar. Auch aus dem in der Folge von Dr. D.___ erstellten Bericht, in dem er die Ergebnisse der Untersuchung vom 13. Se p tember 2011 festhielt ( Urk. 9/M51 ), lässt sich nichts Gegenteiliges ableiten. Dr. D.___ führte darin aus, dass am linken Handgelenk kaum noch Ruheschmerzen auftreten würden. G elegentlich komme es spontan zu neurolo gischen Symptomen, vor allem im Daumenstrahlbereich, ohne äussere Ursache. Die Handgelenksschmerzen seien vor allem belastungs- und bewegungsabhängig. Die Möglichkeiten mit der linken Hand seien jedoch insgesamt etwas besser geworden, indem die Beschwerdeführerin wieder schwimmen könne, was vorher nicht mehr möglich gewesen sei ( Urk. 9/M51). Auf die Beurteilung von Dr. C.___</w:t>
      </w:r>
    </w:p>
    <w:p>
      <w:r>
        <w:t>betreffend Arbeitsfähigkeit in einer behinderungsangepassten Tätigkeit kann somit abgestellt werden.</w:t>
      </w:r>
    </w:p>
    <w:p>
      <w:r>
        <w:rPr>
          <w:b/>
        </w:rPr>
        <w:t>E. 4.3</w:t>
      </w:r>
    </w:p>
    <w:p>
      <w:r>
        <w:t>Im Rahmen der Festlegung des Invaliditätsgrads ist die Erwerbsfähigkeit der Ver sicherten und nicht d er en Arbeitsfähigkeit in der bisherigen Tätigkeit mass gebend (Art. 8 Abs. 1</w:t>
      </w:r>
    </w:p>
    <w:p>
      <w:r>
        <w:t>ATSG).</w:t>
      </w:r>
    </w:p>
    <w:p>
      <w:r>
        <w:t>Das Bundesgericht geht in konstanter Praxis davon aus, dass der ausgeglichene Arbeitsmarkt sogar Personen, die funktionell als Einarmige zu betrachten sind oder die ihre dominante Hand gesundheitlich bedingt nur sehr eingeschränkt als unbelastete Zudienhand einsetzen können, genügend realistische Betätigungsmöglichkeiten bietet (Urteil des Bundesgerichts 9C_418/2008 vom 1 7. Sep tember 2008 E. 3.2.2 mit Hinweisen). Dies muss vorliegend umso mehr gelten, zumal bei der Beschwerdeführerin die adominante linke Hand betroffen ist ( Urk. 9/M43/2) . Die wi rtschaftliche Verwertbarkeit ihrer Restarbeitsfähigkeit ist daher ohne Weiteres zu bejahen.</w:t>
      </w:r>
    </w:p>
    <w:p>
      <w:r>
        <w:rPr>
          <w:b/>
        </w:rPr>
        <w:t>E. 4.4</w:t>
      </w:r>
    </w:p>
    <w:p>
      <w:r>
        <w:t>Bei erwerbstätigen Ve rsicherten ist der Invaliditäts grad aufgrund eines Einkommensvergleichs zu bestimmen. Dazu wird das Erwerbseinkommen, das die versicherte Person nach Ein tritt der Invalidität und nach Durchführung allfälliger Eingliederungsmassnahmen durch eine ihr zumutbare Tätigkeit bei ausgegli chener Arbeitsmarktlage erzielen könnte, in Beziehung gesetzt zum Erwerbseinkommen, das sie erzielen könnte, wenn sie nicht invalid geworden wäre (Art.</w:t>
      </w:r>
    </w:p>
    <w:p>
      <w:r>
        <w:t>16 ATSG).</w:t>
      </w:r>
    </w:p>
    <w:p>
      <w:r>
        <w:t>Die Beschwerdegegnerin hat die Grundlagen für die Bestimmung des Validen- und Invalideneinkommens korrekt ermittelt. Der von der Beschwerdegegnerin vor genommene Einkommensvergleich wurde von der Beschwerdeführerin lediglich insofern beanstandet, als sie die Gewährung eines höheren Leidensabzuges (mindestens 20 % statt 10 %) verlangte ( Urk. 1 Rz . 2.5 ). 4. 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Die Beschwerdeführerin ist – wie mehrfach erwähnt – aufgrund der verminder ten Belastbarkeit der linken Hand eingeschränkt. Weitergehende körperliche Einschränkungen bestehen nicht. Im Zeitpunkt des Erlasses der Verfügung der Beschwerdegegnerin vom 1 2. Januar 2012 war sie</w:t>
      </w:r>
    </w:p>
    <w:p>
      <w:r>
        <w:t>45-jährig. Sie ist Schweize rin, hat die Handelsschule besucht und danach eine Lehre als Hochbauzeichnerin a bsolviert, allerdings nicht abgeschlossen ( Urk. 9/29/2).</w:t>
      </w:r>
    </w:p>
    <w:p>
      <w:r>
        <w:t>Der Beschwerde führerin steht demnach ein weites Spektrum an leidensangepassten Tätigkeiten offen. Der von der Beschwerdegegnerin gewährte Leidensabzu g in der Höhe von 10 % ist</w:t>
      </w:r>
    </w:p>
    <w:p>
      <w:r>
        <w:t>– unter Würdigung sämtlicher persönlicher und beruflicher Umstände - nicht zu beanstanden. 4. 6</w:t>
      </w:r>
    </w:p>
    <w:p>
      <w:r>
        <w:t>Die der Beschwerdeführerin gestützt auf eine n Invaliditätsgrad von 15 % zuge sprochene Rente ist demnach rechtens . 5.</w:t>
      </w:r>
    </w:p>
    <w:p>
      <w:r>
        <w:t>5.1</w:t>
      </w:r>
    </w:p>
    <w:p>
      <w:r>
        <w:t>Schliesslich verlangt e die Beschwerdeführerin, es seien ihr auch nach Fest setzung einer Rente gestützt auf Art. 21 UVG die Kosten der Hei l behandlung zu vergüten ( Urk. 1 Rz . 1.2 ) . 5.2</w:t>
      </w:r>
    </w:p>
    <w:p>
      <w:r>
        <w:t>E inzig Dr. D.___</w:t>
      </w:r>
    </w:p>
    <w:p>
      <w:r>
        <w:t>hielt eine dauernde Betreuung der Beschwerdeführerin nach November 2011 für notwendig ( Urk. 9/M52/2; Dr. C.___ erklärte im Wesentli chen, dass ergotherapeutisch assistierte Stabilisierungs- und Mobilisationsübungen noch bis im November 2011 zweckmässig seien, Urk. 9/M50/2). Dr. D.___ erläuterte aber nicht, welche Therapien in Frage kämen. Er verord nete auch keine Therapie. In seinem jüngsten aktenkundigen Bericht vom 2 4. Januar 2012 ist lediglich die Rede davon, dass im September 2012 eine kli nische und radiologische Verlaufskontrolle vorgesehen sei ( Urk. 9/M54/2). Fer ner fehlen Angaben von Dr. D.___ , inwiefern sich der Zustand der Beschwer deführerin ohne dauernde Behandlung verschlechtern</w:t>
      </w:r>
    </w:p>
    <w:p>
      <w:r>
        <w:t>und inwieweit sich da durch überdies die Resterwerbsfäh igkeit reduzieren würde .</w:t>
      </w:r>
    </w:p>
    <w:p>
      <w:r>
        <w:t>Unter diesen Umständen ist ein Anspruch der Beschwerdeführerin auf dauernde Behandlung und Pflege zur Erhaltung der verbleibenden Erwerbsfähigkeit nicht ausgewiesen. 6.</w:t>
      </w:r>
    </w:p>
    <w:p>
      <w:r>
        <w:t>Die von der Beschwerdegegnerin gewährte Integritätsentschädigung in der Höhe von 30 % wurde von der Beschwerdeführerin nicht in Zweifel gezogen und entspricht der Akten- und Rechtslage. 7.</w:t>
      </w:r>
    </w:p>
    <w:p>
      <w:r>
        <w:t>Der angefochtene Einspracheentscheid erweist sich damit als rechtens, weshalb die Beschwerde abzuweisen ist. Das Gericht erkennt: 1.</w:t>
      </w:r>
    </w:p>
    <w:p>
      <w:r>
        <w:t>Die Beschwerde wird abgewiesen . 2.</w:t>
      </w:r>
    </w:p>
    <w:p>
      <w:r>
        <w:t>Das Verfahren ist kostenlos. 3.</w:t>
      </w:r>
    </w:p>
    <w:p>
      <w:r>
        <w:t>Zustellung gegen Empfangsschein an: - Rechtsanwältin Lotti Sigg Bonazzi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In der Stellungnahme vom 6. Juli 2011 erklärte Dr. C.___ , aufgrund der von Dezember 2010 bis Mai 2011 dokumentierten stetigen Verbesserungen müsse davon ausgegangen werden , dass der Endzus tand nach der Operation vom 18. November 2010 noch nicht vollständig erreicht sei. Fr ühestens nach Ablauf eines Jahres nach der letzten Operation bedürfe die Beschwerdeführerin zur Erhaltung der verbleibenden Arbeitsfähigkeit keiner dauernden Behandlung und Pflege mehr. Sollte der Anteil von handbelastenden Arbeiten und beidhän digen Tastaturarbeiten in der angestammten Tätigkeit als Galerie mitarbeiterin mehr als 50 % der Tätigkeiten ausmachen, so sei anhand der aktuellen Befunde eine 50%ige Arbeitsunfähigkeit medizinisch ausgewiesen. Des Weiteren sei die Beschwerdeführerin für belastende und feinmotorische Tätigkeiten mit der lin ken Hand unfallbedingt eingeschränkt . In einer angepassten Tätigkeit unter Vermeidung von Belastungen über 2 bis 3 kg und repetitiven Bewegung en mit dem linken Handgelenk sowie der Finger bestehe eine v ollschichtige Arbeitsfä higkeit ( Urk. 9/M50/ 1- 2). 2.</w:t>
      </w:r>
    </w:p>
    <w:p>
      <w:r>
        <w:rPr>
          <w:b/>
        </w:rPr>
        <w:t>E. 8</w:t>
      </w:r>
    </w:p>
    <w:p>
      <w:r>
        <w:t>Im Fragebogen zuhanden der Fortu na Rechtsschutz-Versicherungs-Gesellschaft AG (nachfolgend: Fortuna) vom 4. November 2011 legte</w:t>
      </w:r>
    </w:p>
    <w:p>
      <w:r>
        <w:t>Dr. D.___ dar , dass von einer weiteren Behandlung grundsätzlich keine relevante Verbesserung der Arbeitsfähigkeit mehr zu erwarten sei. Die Beschwerdeführerin benötige eine dauernde Betreuung. Dabei gehe es um die Behandlung des chr onischen Schmerzsyndroms und die Erhaltung der heutigen Arbeitsfähigkeit. Auch wenn später aus Schmerzgründen eine definitive Handgelenksarthrodese notwendig würde, sei damit keine relevante Veränderung der Arbeitsfähi gkeit zu erwarten . Die Arbeitsfähigkeit in der angestammten Tätigkeit als Galeriemitarbeiterin betrage seit dem 1. Mai 2011 50 % . Die Arbeitsfähigkeit im Führen des eigenen grösseren Haushalts sei ebenfalls auf 50 % einzusch ätzen ( Urk. 9/M52 /1-2 ) . 3. 3. 1</w:t>
      </w:r>
    </w:p>
    <w:p>
      <w:r>
        <w:t>Streitig und zu prüfen ist zunächst , ob Ende November 2011 von einer Fort setzung der ärztlichen Behandlung noch eine namhafte Verbesserung des Gesundheitszustands der Beschwerdef ührerin erwartet werden konnte.</w:t>
      </w:r>
    </w:p>
    <w:p>
      <w:r>
        <w:t>Was unter einer namhaften Besser ung des Gesundheitszustand s ( Art. 19 Abs. 1</w:t>
      </w:r>
    </w:p>
    <w:p>
      <w:r>
        <w:t>UVG ) zu verstehen ist, umschreibt das Gesetz nicht näher. Mit Blick darauf, dass die soziale Unfallversicherung ihrer Konzeption nach auf die erwerbstäti gen Personen ausgerichtet ist (vgl. etwa Art. 1a und Art. 4 UVG ) , wird sich dies namentlich nach Massgabe der zu erwartenden Steigerung oder Wiederherstel lung der Arbeitsfähigkeit, soweit unfallbedingt beeinträchtigt, bestimmen. Dabei verdeutlicht die Verwendung des Begriffes "namhaft" durch den Gesetz geber, dass die durch weitere Heilbehandlung zu erwartende Besserung ins Gewicht fallen muss. Unbedeutende Verbesserungen genügen nicht (BGE 134 V 109 E. 4.3 mit Hinweisen). 3. 2</w:t>
      </w:r>
    </w:p>
    <w:p>
      <w:r>
        <w:t>Prof. B .___</w:t>
      </w:r>
    </w:p>
    <w:p>
      <w:r>
        <w:t>empfahl in seinem handchirurgis chen Gutachten vom 18. Juni 200</w:t>
      </w:r>
    </w:p>
    <w:p>
      <w:r>
        <w:rPr>
          <w:b/>
        </w:rPr>
        <w:t>E. 9</w:t>
      </w:r>
    </w:p>
    <w:p>
      <w:r>
        <w:t>11). Diese beiden Vorschläge wurden befolgt . Zunächst fand am 11. November 2009 in der Klinik A.___ eine umfangreiche neurologische Abklärung statt. Der Grund für die von der Beschwerdeführerin geklagten Kribbelparästhesien</w:t>
      </w:r>
    </w:p>
    <w:p>
      <w:r>
        <w:t>konnte jedoch nicht gefun den werden. Die für sechs Wochen verordnete Handgelenk sschiene brachte keine Linderung der Beschwerden ( Urk. 9/M38 /1 ). Nach dem operativen Eingriff vom 18. Nov ember 2010, bei d em das Scaphoid links entfernt wurde, konnte demgegenüber ein erfreulicher Verlauf dokumentiert werden. So hielt Dr. D.___</w:t>
      </w:r>
    </w:p>
    <w:p>
      <w:r>
        <w:t>am 7. Februar 2011 fest, dass der Eingriff vom 18. November 2010 zu einer Verminderung der Beschwerden i m Handgelenk geführt habe (Urk. 9/M 48/2). Am 13. September 2011 berichtete Dr. D.___ , der Zustand habe sich in zwischen etwas stabilisiert . Seit der letzten Kontrolle von Mai 2011 hätten die Beschwerden (nur) noch leicht abgenommen. Ruheschmer zen würden kaum mehr auftreten ( Urk. 9/M51/2). Vor diesem Hintergru nd ist die Schluss folgerung vom 4. November 2011 von Dr. D.___ selbst , dass von einer weiteren Behandlung grundsätzlich keine relevante Verbesserung der Arbeitsfä higkeit mehr zu erwarten sei und a uch eine allfällige definitive Handgelenksarthrodese keine relevante Veränderung der Arbeitsfähigkeit zur Folge hätte ( Urk. 9/M52/1), einleuchtend und ohne Weiteres nachvollziehbar. Ärztliche Auskünfte, die dem widerspr echen würden, liegen nicht vor. Die Beurtei lung von Dr. C.___ vom 6 . Juli 2011, wonach die Beschwerdeführerin frühestens nach Ablauf eines Jahres nach der letzten Operation (vom 18. November 2010) zur Erhal tung der verbleibenden Arbeitsfähigkeit keiner dauernden Behandlung u nd Pflege mehr bedürfe ( Urk. 9/M50/2 ), deckt sich im Wesentlichen mit der Ein schätzung von Dr. D.___ . Sowohl Dr. D.___ , der die Beschwerdeführerin seit 2006 behandelt e , als auch Dr. C.___ und Prof. B.___ sahen also keine Therapieoptionen mehr, die zu einer erheblichen Verbesserung der Beschwerden am linken Handgelenk hätten führen können.</w:t>
      </w:r>
    </w:p>
    <w:p>
      <w:r>
        <w:t>Aufgrund der vorliegenden medizinischen Akten steht somit fest, dass von einer ärztlichen Behandlung nach November 2011 keine namhafte Verbesse rung des Gesundheitszustands der Beschwerdeführerin mehr erwartet werden konnte , weshalb der zu diesem Zeitpunkt vorgenommene Fallabschluss nicht zu beanstanden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