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UV.2012.00192 vom 30. Mai 2014</w:t>
      </w:r>
    </w:p>
    <w:p>
      <w:r>
        <w:t>ZH Sozialversicherungsgericht, 2014-05-30, DE</w:t>
      </w:r>
    </w:p>
    <w:p>
      <w:r>
        <w:rPr>
          <w:b/>
        </w:rPr>
        <w:t xml:space="preserve">Quelle: </w:t>
      </w:r>
      <w:r>
        <w:t>https://mcp.opencaselaw.ch/entscheid/zh_sozialversicherungsgericht_UV.2012.00192</w:t>
      </w:r>
    </w:p>
    <w:p>
      <w:r>
        <w:t>FR: ZH_SOZIALVERSICHERUNGSGERICHT UV.2012.00192 du 30 mai 2014</w:t>
      </w:r>
    </w:p>
    <w:p>
      <w:r>
        <w:t>IT: ZH_SOZIALVERSICHERUNGSGERICHT UV.2012.00192 del 30 maggio 2014</w:t>
      </w:r>
    </w:p>
    <w:p>
      <w:pPr>
        <w:pStyle w:val="Heading2"/>
      </w:pPr>
      <w:r>
        <w:t>Erwägungen</w:t>
      </w:r>
    </w:p>
    <w:p>
      <w:r>
        <w:rPr>
          <w:b/>
        </w:rPr>
        <w:t>E. 1</w:t>
      </w:r>
    </w:p>
    <w:p>
      <w:r>
        <w:t>Der 1956 geborene X.___ war als Bauarbeiter der Y.___ AG in</w:t>
      </w:r>
    </w:p>
    <w:p>
      <w:r>
        <w:t>Z.___ tätig und in dieser Eigenschaft bei der Schweizerischen Unfallver sicherungsanstalt (Suva) obligatorisch unfallversichert .</w:t>
      </w:r>
    </w:p>
    <w:p>
      <w:r>
        <w:t>Daneben übte er eine Nebenerwerbstätigkeit als Hauswart bei der A.___ AG, Z.___ , aus ( Urk. 13/83). Am</w:t>
      </w:r>
    </w:p>
    <w:p>
      <w:r>
        <w:rPr>
          <w:b/>
        </w:rPr>
        <w:t>E. 1.1</w:t>
      </w:r>
    </w:p>
    <w:p>
      <w:r>
        <w:t>N icht alle Rechtsverhältnisse des Anfechtungsgegenst andes – des Einsprache-entscheid s vom 24. Juli 2012 ( Urk. 2) – gehören auch zum Streitgegenstand, denn dieser wird nur aus denjenigen Rechtsverhältnissen gebildet, die tatsäch lich beanstandet werden (vgl. BGE 131 V 164 E. 2.1 mit Hinweis).</w:t>
      </w:r>
    </w:p>
    <w:p>
      <w:r>
        <w:rPr>
          <w:b/>
        </w:rPr>
        <w:t>E. 1.2</w:t>
      </w:r>
    </w:p>
    <w:p>
      <w:r>
        <w:t>Die Parteien sind sich über die Höhe des Invaliditätsgrades uneinig . Nicht um stri tten ist der Anspruch auf eine Rente an sich . Die Parteien sind sich auch über den Rentenbeginn und die unfallbedingte Einschränkung der Arbeitsfähig keit des Beschwerdeführers einig. Ebenso unbestritten - und auf grund der Akten nicht zu beanstanden - ist die auf der Basis einer 15%igen Integritätseinbusse festgesetzte Integritätsentschädigung. Demna ch ist im Fol genden die Invaliditätsgradberechnung per 1. Oktober 2008 gestützt auf das im MEDAS-Gutachten vom 2 1. Februar 2012 erstellte Zumutbarkeitsprofil (50 % Arbeitsfähigkeit für den Haupterwerb und 20 % Arbeitsfähigkeit für die Tätig keit als Hauswart ; Urk. 13/178) zu prüfen. 2.</w:t>
      </w:r>
    </w:p>
    <w:p>
      <w:r>
        <w:t>2.1</w:t>
      </w:r>
    </w:p>
    <w:p>
      <w:r>
        <w:t>Die Bestimmungen des Bundesgesetzes über den Allgemeinen Teil des Sozial ver sicherungsrechts (ATSG) sind auf die Unfallversicherung anwendbar, soweit das Bundesgesetz über die Unfallversicherung (UVG) nicht ausdrücklich eine Abweichung vom ATSG vors ieht ( Art. 1 Abs. 1 UVG ). 2.2</w:t>
      </w:r>
    </w:p>
    <w:p>
      <w:r>
        <w:t>Gemäss Art. 16 ATSG wird f ür die Bestimmung des Invaliditätsgrades das Erwerbseinkommen, das die versicherte Person nach Eintritt der Invalidität und nach Durchführung der medizinischen Behandlung und allfälliger Eingliede rungsmassnahmen durch eine ihr zumutbare Tätigkeit bei ausgeglichener Ar beits marktlage erzielen könnte, in Beziehung gesetzt zum Erwerbseinkommen, das sie erzielen könnte, wenn sie nicht invalid geworden wär e .</w:t>
      </w:r>
    </w:p>
    <w:p>
      <w:r>
        <w:rPr>
          <w:b/>
        </w:rPr>
        <w:t>E. 3</w:t>
      </w:r>
    </w:p>
    <w:p>
      <w:r>
        <w:t>Mai 2005 rutschte er beim Ausschalen aus und verdrehte sich den unter einem Eisenträger ein geklemmten linken Fuss . Er zog sich dabei eine laterale Malleolarfraktur Typ Weber B, eine Ruptur des Liga mentum deltoi deum , eine interligamentäre Rup tur der vorderen Syndesmose sowie einen kleinen Ausriss des Volkmann’schen Dreiecks links zu.</w:t>
      </w:r>
    </w:p>
    <w:p>
      <w:r>
        <w:t>Die Suva kam für die Heilbehandlung auf und richtete Taggelder aus. Per Ende September 2006 sprach die Arbeitgeberin dem Versicherten die Kündigung aus ( Urk. 13/1 S. 57) ,</w:t>
      </w:r>
    </w:p>
    <w:p>
      <w:r>
        <w:t>und im April 2008 wurde ihm auch die Hauswartstelle gekündigt ( Urk. 13/83 S. 7). Mit Verfügung vom 24.</w:t>
      </w:r>
    </w:p>
    <w:p>
      <w:r>
        <w:t>Juli 2009</w:t>
      </w:r>
    </w:p>
    <w:p>
      <w:r>
        <w:t>sprach die Suva dem Ver sicherten für die verbliebene unfallbedingte Beeinträchtigung aufgrund eines Invaliditätsgrades von 28 %</w:t>
      </w:r>
    </w:p>
    <w:p>
      <w:r>
        <w:t>ab 1.</w:t>
      </w:r>
    </w:p>
    <w:p>
      <w:r>
        <w:t>Oktober 2008 eine Invalidenrente in dieser Höhe und eine Integritätsentschädigung von 15 % (Fr.</w:t>
      </w:r>
    </w:p>
    <w:p>
      <w:r>
        <w:t>16‘020.--) zu ( Urk. 13/98) . Auf grund der am 14. S eptember 2009 erhobenen Einsprache ( Urk. 13/ 107) und im Zuge des parallel laufenden Verfahrens bei der Eidgenös sischen Invalidenversicherung wurde am 21.</w:t>
      </w:r>
    </w:p>
    <w:p>
      <w:r>
        <w:t>Februar 2012 ein polydisziplinäres MEDAS-Gutachten erstellt. Die Gutachter muteten dem Versicherten leidensan gepasste , vorwiegend sitzende Tätigkeiten mit Lastenheben unter 5</w:t>
      </w:r>
    </w:p>
    <w:p>
      <w:r>
        <w:t>kg in einem 50 -%- Pensum oder während 4 bis 4</w:t>
      </w:r>
    </w:p>
    <w:p>
      <w:r>
        <w:t>½ Stunden täglich und die Tätigkeit als (nebenamtlicher) Hauswart in einem 20 - % - Pensum zu . Die Integritätsentschä digung wurde von den Gutachtern auf 15</w:t>
      </w:r>
    </w:p>
    <w:p>
      <w:r>
        <w:t>% festg elegt ( Urk. 13/ 178). Mit Ein spracheentscheid vom 24.</w:t>
      </w:r>
    </w:p>
    <w:p>
      <w:r>
        <w:t>Juli 2012 hiess die Suva die Einsprache aus dem Jahr 2009 in dem Sinne teilweise gut, als sie ihre Verfügung vom 24. Juli 2009 da hingehend abänderte, dass der Invaliditätsgrad neu auf 58</w:t>
      </w:r>
    </w:p>
    <w:p>
      <w:r>
        <w:t>% festgesetzt und de m Versicherte n ab 1.</w:t>
      </w:r>
    </w:p>
    <w:p>
      <w:r>
        <w:t>Oktober 2008 eine Rente in dieser Höhe zugesprochen wurde . Im Übrigen wies sie die Einsprache ab ( Urk. 13/202 = Urk. 2) . 2.</w:t>
      </w:r>
    </w:p>
    <w:p>
      <w:r>
        <w:t>Dagegen erhob X.___ , vertreten durch Rechtsanwältin Franziska Venghaus , mit Eingabe vom 6.</w:t>
      </w:r>
    </w:p>
    <w:p>
      <w:r>
        <w:t>September 2012 Beschwerde . Er beantragte die Aufhebung des angefochtenen Einspracheentscheides und die Ausrichtung einer Invalidenrente in der Höhe von mindestens 66</w:t>
      </w:r>
    </w:p>
    <w:p>
      <w:r>
        <w:t>%. Zur Begründung brachte er vor, seine Beschwerde richte sich gegen die Berechnung des Invaliditätsgrades. Sowohl Validen- als auch Invalideneinkommen seien unrichtig ermittelt worden ( Urk. 1 S. 4). Mit ergänzender Eingabe vom 11.</w:t>
      </w:r>
    </w:p>
    <w:p>
      <w:r>
        <w:t>September 2012 machte der Beschwerdeführer geltend, die IV-Stelle habe gestützt auf dasselbe Gutachten einen Invaliditätsgrad von 62</w:t>
      </w:r>
    </w:p>
    <w:p>
      <w:r>
        <w:t>% berechnet, sei aber ihrerseits von einem zu niedrigen Valideneinkommen ausgegangen. Das Invalideneinkommen sei zu Recht gestützt auf die LSE Tabellenlöhne ermittelt worden. Sie habe einen lei dens bedingten Abzug von 10</w:t>
      </w:r>
    </w:p>
    <w:p>
      <w:r>
        <w:t>% vorgenommen. Dies müsse auch die Suva so halten ( Urk. 5).</w:t>
      </w:r>
    </w:p>
    <w:p>
      <w:r>
        <w:t>Mit Beschwerdeantwort vom 17.</w:t>
      </w:r>
    </w:p>
    <w:p>
      <w:r>
        <w:t>Oktober 2012 hielt die Suva dagegen, sie habe den Invaliditätsgrad richtig berechnet . Das Valideneinkommen</w:t>
      </w:r>
    </w:p>
    <w:p>
      <w:r>
        <w:t>aus dem Haupt erwerb betrage für das Jahr 2008</w:t>
      </w:r>
    </w:p>
    <w:p>
      <w:r>
        <w:t>Fr.</w:t>
      </w:r>
    </w:p>
    <w:p>
      <w:r>
        <w:t>68‘638.--, wobei die Ferienzuschläge be reits im Stundenlohn enthalten seien, und für den Nebenerwerb Fr.</w:t>
      </w:r>
    </w:p>
    <w:p>
      <w:r>
        <w:t>3‘700 .-- . Das Valideneinkommen von Fr. 72‘338. -- sei deshalb korrekt. Ein leidensbe dingter Abzug beim Invalideneinkommen sei nicht vorzunehmen. Entsprechend sei das ermittelte Invalideneinkommen von Fr.</w:t>
      </w:r>
    </w:p>
    <w:p>
      <w:r>
        <w:t>30‘729.45 richtig. Sie halte des halb am Invaliditätsgrad von 58 % fest ( Urk. 12). Im Rahmen des zweiten Schriftenwechsels hielten die Parteien an ihren Anträgen fest ( Urk. 16 und 19 ). Auf die weiteren Ausführungen wird, soweit erforderlich, in den Erwägungen eingegangen. Das Gericht zieht in Erwägung: 1.</w:t>
      </w:r>
    </w:p>
    <w:p>
      <w:r>
        <w:rPr>
          <w:b/>
        </w:rPr>
        <w:t>E. 3.1.1</w:t>
      </w:r>
    </w:p>
    <w:p>
      <w:r>
        <w:t>In Art. 18 Abs. 2 UVG verweist der Gesetzgeber auf die Verordnung über die Unfallversicherung (UVV), wo die Bemessung des Invaliditätsgrades in Sonder fällen geregelt ist. Als solche Sonderregelung sieht Art. 28 Abs. 2 UVV vor, dass bei Versicherten, die gleichzeitig mehr als eine unselbständige Erwerbstätigkeit ausüben, der Invaliditätsgrad entsprechend der Behinderung in sämtlichen Tätigkeiten zu bestimmen ist . Übt der Versicherte allerdings neben der unselb ständigen eine nicht nach dem Gesetz versicherte oder eine nicht entlöhnte Tätigkeit aus, so wird die Behinderung in diesen Tätigkeiten nicht berücksich tigt.</w:t>
      </w:r>
    </w:p>
    <w:p>
      <w:r>
        <w:rPr>
          <w:b/>
        </w:rPr>
        <w:t>E. 3.1.2</w:t>
      </w:r>
    </w:p>
    <w:p>
      <w:r>
        <w:t>Obligatorisch unfallversichert sind in der Schweiz beschäftigte Arbeitnehmer ( Art. 1a Abs. 1 UVG). Arbeitnehmer im Sinne der genannten Norm ist, wer eine unselbständige Erwerbstätigkeit im Sinne der Bundesgesetzgebung über die Al ters- und Hinterlassenenversicherung (AHV) ausübt ( Art. 1 UVV).</w:t>
      </w:r>
    </w:p>
    <w:p>
      <w:r>
        <w:t>Gemäss Art. 13 Abs. 1 UVV i.V.m . Art.</w:t>
      </w:r>
    </w:p>
    <w:p>
      <w:r>
        <w:rPr>
          <w:b/>
        </w:rPr>
        <w:t>E. 3.2</w:t>
      </w:r>
    </w:p>
    <w:p>
      <w:r>
        <w:t>Der Versicherte war gemäss dem mit der A.___ AG, Z.___ , abge schlossenem Hauswartvertrag aus dem Jahr 1987 für Unfälle, die sich während der Ausübung seiner Tätigkeit ereigne te n, bei der Zürich Versicherung ver sichert ( Urk. 13/83 S. 6). Er war demnach für Berufsunfälle unfallversichert. Für Nichtberufsunfälle bestand dagegen keine Deckung . Der Unfall geschah im Rah men seiner Tätigkeit als Bauarbeiter. Aus Sicht des Hauswarts handelte es sich um einen Nichtberufsunfall.</w:t>
      </w:r>
    </w:p>
    <w:p>
      <w:r>
        <w:t>Hinzu kommt, dass der Beschwerdeführer g emäss ursprüngliche m Arbeitsver trag Fr. 2‘700.-- pro Jahr verdiente . Gemäss Auszug aus seinem individuellen Konto vom 19.</w:t>
      </w:r>
    </w:p>
    <w:p>
      <w:r>
        <w:t>Mai 2009 ( Urk. 18/83 S. 8) verdiente er als Hauswart im Jahr 2003 Fr. 3‘302.--, in den J ahren 2004 bis 2006 jeweils</w:t>
      </w:r>
    </w:p>
    <w:p>
      <w:r>
        <w:t>Fr. 3‘338.-- und im Jahr 2007 Fr. 3‘537 .-- . Zuletzt erwirtschaftete er somit pro Monat</w:t>
      </w:r>
    </w:p>
    <w:p>
      <w:r>
        <w:t>Fr. 294.7 5. Sein Stunde n lohn betrüge da mit zwischen Fr. 8.-- und Fr.</w:t>
      </w:r>
    </w:p>
    <w:p>
      <w:r>
        <w:rPr>
          <w:b/>
        </w:rPr>
        <w:t>E. 6</w:t>
      </w:r>
    </w:p>
    <w:p>
      <w:r>
        <w:t>Abs. 1 UVG sind t eilzeitbeschäftigte Arbeitnehmer, deren wöchentliche Arbeitszeit bei einem Arbeitgeber mindestens 8 Stunden beträgt, auch gegen Nichtberufsunfälle versichert. E contrario bedeu tet dies, dass mangels vertraglicher Vereinbarung b ei einer Arbeitszeit von weniger als 8 Stunden wöchentlich keine Versicherung für Nichtberufsunfälle besteht.</w:t>
      </w:r>
    </w:p>
    <w:p>
      <w:r>
        <w:rPr>
          <w:b/>
        </w:rPr>
        <w:t>E. 9</w:t>
      </w:r>
    </w:p>
    <w:p>
      <w:r>
        <w:t>-- (294.75 / 4 / 8 oder 294.75 / 4.5 / 8) , wenn er 8 Stunden wöchentlich gearbeitet hätte. Ein solcher Stundenlohn ist realitätsfremd. Es ist überwiegend wahrscheinlich davon auszu gehen, dass der Beschwerdeführer weniger als 8 Stunden wöchentlich als Haus wart beschäftigt war.</w:t>
      </w:r>
    </w:p>
    <w:p>
      <w:r>
        <w:t>Die Hauswarttätigkeit ist somit eine nicht nach UVG versicherte Tätigkeit, wes halb sie bei der Berechnung des Invaliditätsgrades nicht zu berücksichtig en ist . 4 . 4 .1</w:t>
      </w:r>
    </w:p>
    <w:p>
      <w:r>
        <w:t>4 .1.1</w:t>
      </w:r>
    </w:p>
    <w:p>
      <w:r>
        <w:t>Die Beschwerdegegnerin berechnete in ihrem Einspracheentscheid ein Validen einkommen als Bauarbeiter in der Höhe von Fr. 68‘637.9 0. Sie stützte sich auf die Angaben der ehemaligen Arbeitgeberin Y.___ AG. Sie stimmte mit dem Beschwerdeführer darin überein, dass der Stundenlohn Fr. 30.-- und die Jahres stundenzahl 2‘112 betragen müsse. Übereinstimmend mit dem Beschwerdefüh rer ging sie davon aus, dass der 1 3. Monatslohn in Form eines 8.3% igen Auf schlags auf den Grundlohn auszurichten sei ( Urk. 2) , was Fr. 2.49 (30 x 0.0833) ergibt. 4.1.2</w:t>
      </w:r>
    </w:p>
    <w:p>
      <w:r>
        <w:t>Der Beschwerdeführer stellt sich auf den Standpunkt, zum Basislohn von Fr.</w:t>
      </w:r>
    </w:p>
    <w:p>
      <w:r>
        <w:t>30. -- müsse zunächst das von der Arbeitgeberin angegebene Feriengeld von 13</w:t>
      </w:r>
    </w:p>
    <w:p>
      <w:r>
        <w:t>% oder Fr.</w:t>
      </w:r>
    </w:p>
    <w:p>
      <w:r>
        <w:t>3.90 hinzugerechnet werden. Der 1 3. Monatslohn sei mit 8.3</w:t>
      </w:r>
    </w:p>
    <w:p>
      <w:r>
        <w:t>% vom Zwischentotal von Fr.</w:t>
      </w:r>
    </w:p>
    <w:p>
      <w:r>
        <w:t>33.90 zu berechnen, womit Fr.</w:t>
      </w:r>
    </w:p>
    <w:p>
      <w:r>
        <w:t>2.81 auf den Stun denlohn zu schlagen seien. Damit ergebe sich ein Stundenlohn von Fr.</w:t>
      </w:r>
    </w:p>
    <w:p>
      <w:r>
        <w:t>36.70, was zu einem Jahreseinkommen von Fr.</w:t>
      </w:r>
    </w:p>
    <w:p>
      <w:r>
        <w:t>77‘510.40 führe. Er</w:t>
      </w:r>
    </w:p>
    <w:p>
      <w:r>
        <w:t>habe sich dabei auf den Landesmantelvertrag (LMV), insbesondere auf Art.</w:t>
      </w:r>
    </w:p>
    <w:p>
      <w:r>
        <w:t>24 Abs. 2 und Art. 34 und die Angaben der Arbeitgeberin</w:t>
      </w:r>
    </w:p>
    <w:p>
      <w:r>
        <w:t>gestützt ( Urk. 1 S. 5 – 7). 4 .1. 3</w:t>
      </w:r>
    </w:p>
    <w:p>
      <w:r>
        <w:t>In i hrer Be schwerdeantwort führt die Beschwerdegegn erin aus , der Hinweis des Beschwerdeführers auf den LMV ergebe, dass gemäss Art.</w:t>
      </w:r>
    </w:p>
    <w:p>
      <w:r>
        <w:t>24 Abs. 1 und 2 LMV die Sollarbeitszeit vor Abzug der Feiertage und der individuellen Nichtleis tungsstunden wie Ferien, Krankheit und Unfall 2‘112 Stunden betrage (365 Tage</w:t>
      </w:r>
    </w:p>
    <w:p>
      <w:r>
        <w:t>: 7 = 52.14 Wochen x 40.5 Stunden). Damit sei klar, dass die Ferien respek tive der Ferienzuschlag in den Soll-Stunden enthalten sei und nicht zusätzlich aufgerechnet werden könne. Würde man der Auffassung des Beschwerdeführers folgen, hätte ein Jahr 58.14</w:t>
      </w:r>
    </w:p>
    <w:p>
      <w:r>
        <w:t>Wochen (52. 14 Wochen + 6 Wochen Ferien). Es habe deshalb beim berechneten Jahreseinkommen aus dem Haupterwerb v on Fr.</w:t>
      </w:r>
    </w:p>
    <w:p>
      <w:r>
        <w:t>68‘638.-- sein Bewenden ( Urk.</w:t>
      </w:r>
    </w:p>
    <w:p>
      <w:r>
        <w:rPr>
          <w:b/>
        </w:rPr>
        <w:t>E. 12</w:t>
      </w:r>
    </w:p>
    <w:p>
      <w:r>
        <w:t>S. 5-6). 4 .2</w:t>
      </w:r>
    </w:p>
    <w:p>
      <w:r>
        <w:t>Entgegen dem Wortlaut von Art.</w:t>
      </w:r>
    </w:p>
    <w:p>
      <w:r>
        <w:rPr>
          <w:b/>
        </w:rPr>
        <w:t>E. 16</w:t>
      </w:r>
    </w:p>
    <w:p>
      <w:r>
        <w:t>ATSG). 5 .2.2</w:t>
      </w:r>
    </w:p>
    <w:p>
      <w:r>
        <w:t>Kann nicht von einem tatsächlich erzielten Verdienst ausgegangen werden, namentlich weil die versicherte Person nach Eintritt d es Gesundheit sschadens keine oder jedenfalls keine ihr an sich zumutbare neue Erwerbstätigkeit aufge nommen hat, so können praxisgemäss entweder Tabellenlöhne gemäss den vom Bundesamt für Statistik periodisch herausgegebenen Lohnstruktur - erhebungen (LSE) oder die DAP-Zahlen herangezogen werden (BGE 129 V 472 E. 4.2.1).</w:t>
      </w:r>
    </w:p>
    <w:p>
      <w:r>
        <w:t>Bei Anwendung der LSE sind die gesamtschweizerischen Zahlen zu verwenden (Urteil des Bundesgerichts U 75/03 vom 12.</w:t>
      </w:r>
    </w:p>
    <w:p>
      <w:r>
        <w:t>Oktober 2006 E. 8). Abzustellen ist auf die standardisierten Bruttolöhne (Tabellengruppe A), wobei jeweils vom Zentralwert (Median) auszugehen ist (BGE 126 V 75 E. 3a/ bb ). I n der Regel wer den der Bemessung die Monatslöhne gemäss LSE-Tabelle TA1, Zeile „Total Privater Sektor“ zu Grunde gelegt (BGE 126 V 75 E. 7 a). Da die LSE aus statis tischen Gründen auf einer standardisierten Arbeitszeit von 40 Stunden beruhen, sind die daraus entnommenen Zahlen auf eine durchschnittliche und betriebs übliche Arbeitszeit umzurechnen (BGE 124 V 321 E. 3b/ bb ). 5 . 2. 3</w:t>
      </w:r>
    </w:p>
    <w:p>
      <w:r>
        <w:t>Vom aufgrund der LSE ermittelten Wert ist unter Umständen ein Abzug vorzu nehmen. Ein solcher Abzug hat indessen nicht automatisch, sondern dann zu erfolgen, wenn im Einzelfall Anhaltspunkte dafür bestehen, dass die versicherte Person ihre unfallbedingt eingeschränkte Arbeitsfähigkeit auf dem allgemeinen Arbeitsmarkt nur mit unterdurchschnittlichem erwerblichem Erfolg verwerten kann (Urteil des Bundesgerichts 8C_686/2008 vom 23.</w:t>
      </w:r>
    </w:p>
    <w:p>
      <w:r>
        <w:t>Januar 2009 E. 6.2). Ob und in welchem Ausmass Tabellenlöhne herabzusetzen sind, hängt von sämtli chen ei nkommens beeinflussenden persönlichen und beruflichen Merkmalen ab. Dabei ist der Einfluss aller Merkmale auf das Invalideneinkommen ( leidens bedingte Einschränkung, Alter, Dienstjahre, Nationalität / Aufenthaltskategorie und Beschäftigungsgrad) unter Würdigung der Umstände nach pflichtgemässem Ermessen gesamthaft zu schätzen (BGE 126 V 75 E.</w:t>
      </w:r>
    </w:p>
    <w:p>
      <w:r>
        <w:t>5b/ bb ). Bei der Bestimmung der Höhe des Abzuges ist nicht in der Weise vorzugehen, dass für jedes in Be tracht f all ende Merkmal separat eine Reduktion vorgenommen wird – damit würden Wechselwirkungen ausgeblendet (Urteil 9C_524/2008 vom 15.</w:t>
      </w:r>
    </w:p>
    <w:p>
      <w:r>
        <w:t>Juni 2009 E. 4.1). 5.2.4</w:t>
      </w:r>
    </w:p>
    <w:p>
      <w:r>
        <w:t>Nach der Rechtsprechung ist der Unfallversicherer nicht an die Invaliditäts schätzung der Invalidenversicherung gebunden (BGE 133 V 549 E. 6.2). 5 . 3</w:t>
      </w:r>
    </w:p>
    <w:p>
      <w:r>
        <w:t>5 . 3 .1</w:t>
      </w:r>
    </w:p>
    <w:p>
      <w:r>
        <w:t>Gemäss LSE-Tabelle T2*: Standardisierter monatlicher Bruttolohn (Zentralwert) in Franken nach Beschäftigungsgrad, Anf or derungsniveau des Arbeitsplatzes und Geschlecht aus dem Jahr 2008, welche sich auf die Zahlen aus dem Jahr 2006 stützt, betrug ein Monatssalär eines Mannes, Niveau</w:t>
      </w:r>
    </w:p>
    <w:p>
      <w:r>
        <w:t>4, bei einem Vollzeit pensum Fr.</w:t>
      </w:r>
    </w:p>
    <w:p>
      <w:r>
        <w:t>4‘520.--, bei einem 50 -%- Pensum hochgerechnet auf 100 % Fr.</w:t>
      </w:r>
    </w:p>
    <w:p>
      <w:r>
        <w:t>4‘200. -- (Schweizerische Lohnstrukturerhebung des BFS , Die Löhne 2006 im Überblick, 2008, S.</w:t>
      </w:r>
    </w:p>
    <w:p>
      <w:r>
        <w:t>16). Damit verdiente ein halbtags arbeitender Hilfsarbeiter anhand der 2008 publizierten Zahlen 7.08</w:t>
      </w:r>
    </w:p>
    <w:p>
      <w:r>
        <w:t>% weniger als ein ganztags werken der. Diese beträchtliche Lohneinbusse darf nicht unberücksichtigt bleiben, wes halb ein Abzug vorzunehmen ist.</w:t>
      </w:r>
    </w:p>
    <w:p>
      <w:r>
        <w:t>Hinzu kommt, wie der Beschwerdeführer zutreffend darlegt, dass neben der Pen sumsreduktion von 100</w:t>
      </w:r>
    </w:p>
    <w:p>
      <w:r>
        <w:t>% auf 50</w:t>
      </w:r>
    </w:p>
    <w:p>
      <w:r>
        <w:t>% noch weitere leidensbedingte Ein schrän kung en zu berücksichtigen sind. So sind dem Beschwerdeführer ins besondere nur kürzeste Gehstrecken möglich , und das Heben von Lasten ist auf 5 kg beschränkt ( Urk. 13/178 S. 44). Dass der Beschwerdeführer wegen der ver stärkten Schwellneigung mit Schmerzexazerbation im Tagesverlauf nur bei ganztägiger Arbeit Pausen für da s Hochlagern des Beines einlegen muss, nicht aber bei halbtägiger , geht aus dem Gutachten nicht hervor. Vielmehr ist diesem zu entnehmen, dass der Beschwerdeführer regelmässig Pause n für das Hoch lagern des Beines brauche, damit überwiegend wahrscheinlich auch im Laufe eines Halbtages ( Urk. 13/178 S.</w:t>
      </w:r>
    </w:p>
    <w:p>
      <w:r>
        <w:t>45 ). 5 .3 .2</w:t>
      </w:r>
    </w:p>
    <w:p>
      <w:r>
        <w:t>Der Hinweis der Beschwerdegegnerin auf BGE 126 V 75 E. 5a/cc ist un behelflich . In jenem Entscheid aus dem Jahr 2000 wurde an besagter Stelle die Rechtsprechung zu den einzelnen Kriterien zusammengefasst. Das Bundes gericht hielt fest, es sei auch schon berücksichtigt worde n , dass Teilzeitan gestellte nicht zwingend weniger als Vollzeittätige verdienen, zum Beispiel in Beschäftigungsbereichen, in denen Teilzeitarbeit Nischen auszufüllen vermöge, die arbeitgeberseits stark nachgefragt und dementsprechend entlöhnt würden. Solche Gegebenheiten liegen im Falle des Beschwerdeführers nicht vor. Zudem führte das Bundesgericht im zitierten Entscheid in E. 7b in seiner Subsumtion aus, dass das Kriterium der Teilzeit bei männlichen Versicherten kaum ins Ge wicht falle, weil Teilzeitarbeit „hauptsächlich eine weibliche Beschäftigungs form “ bilde. Es hielt demnach dieses Kriterium für nicht berücksichtigenswert. Im Jahr 2008 dagegen war statistisch erwiesen, dass Teilzeitarbeit für Männer bei Hilfsarbeitern deutlich schlechter bezahlt w urde als Vollzeitarbeit. 5 . 3 .3</w:t>
      </w:r>
    </w:p>
    <w:p>
      <w:r>
        <w:t>Die weiteren Kriterien sind offensichtlich nicht erfüllt, w ie die Beschwerdegeg nerin zutreffend darlegte und wogegen der Beschwerdeführer auch nichts vor brachte . Damit ist ein leidensbedingter Abzug von 10 % angemessen. 5 . 4</w:t>
      </w:r>
    </w:p>
    <w:p>
      <w:r>
        <w:t>Die Beschwerdegegnerin hat das Invalideneinkommen anhand der LSE-Tabelle TA1 und in Berücksichtigung der betriebsüblichen wöchentlichen Arbeitszeit richtig berechnet. Der ermittelte Betrag von Fr.</w:t>
      </w:r>
    </w:p>
    <w:p>
      <w:r>
        <w:t>29‘989.45 ist nach dem Gesag ten um 10</w:t>
      </w:r>
    </w:p>
    <w:p>
      <w:r>
        <w:t>% zu reduzieren. Es ergibt sich damit ein Invalideneinkommen von Fr.</w:t>
      </w:r>
    </w:p>
    <w:p>
      <w:r>
        <w:t>26‘990.50. 5 . 5</w:t>
      </w:r>
    </w:p>
    <w:p>
      <w:r>
        <w:t>Der Vergleich des Valideneinkommens von Fr.</w:t>
      </w:r>
    </w:p>
    <w:p>
      <w:r>
        <w:t>68‘637.90 mit dem Invaliden - einkommen von Fr. 26‘990.50 ergibt eine Erwerbseinbusse von Fr.</w:t>
      </w:r>
    </w:p>
    <w:p>
      <w:r>
        <w:t>41‘647.40 pro Jahr, woraus sich ein Invaliditätsgrad von 61 % ergibt (aufgerundet von 60.68</w:t>
      </w:r>
    </w:p>
    <w:p>
      <w:r>
        <w:t>% gemäss BGE 130 V 121 E. 3.2). Damit hat der Beschwerdeführer An spruch auf eine Rente in der Höhe von 61</w:t>
      </w:r>
    </w:p>
    <w:p>
      <w:r>
        <w:t>%, was zur teilweisen Gutheissung der Beschwerde führt. 6 .</w:t>
      </w:r>
    </w:p>
    <w:p>
      <w:r>
        <w:t>Ist wie vorliegend das Quantitative einer Leistung streitig, rechtfertigt eine " Über klagung " nach der in Rentenangelegenheiten ergangenen Rechtsprechung eine Reduktion der Parteientschädigung nur, wenn das ziffernmässig bestimmte Rechtsbegehren den Prozessaufwand beeinflusst hat (Urteil des Bundesgerichts 8C_ 471/2007 vom 1. Februar 2008 E. 3.2). Diese Voraussetzung ist nicht erfüllt. Der Beschwerdeführer hat demnach Anspruch auf volle Parteientschädigung.</w:t>
      </w:r>
    </w:p>
    <w:p>
      <w:r>
        <w:t>Diese ist gestützt auf Art. 61 lit . g ATSG ohne Rücksicht auf den Streitwert nach der Bedeutung der Sache und der Schwierigkeit des Prozesses zu bemessen und in Anwendung dieser Regeln auf Fr. 3‘800.-- (inklusive Barauslagen und Mehr wertsteuer) festzusetzen. Das Gericht erkennt: 1.</w:t>
      </w:r>
    </w:p>
    <w:p>
      <w:r>
        <w:t>In teilweiser Gutheissung der Beschwerde wird der Einspracheentscheid</w:t>
      </w:r>
    </w:p>
    <w:p>
      <w:r>
        <w:t>der S uva Luzern vom 2 4. Juli 2012 aufgehoben, und es wird festgestellt, dass d er Beschwerde führer ab 1. Oktober 2008 Anspruch auf eine Invalidenrente in der Höhe von 61 % hat . 2.</w:t>
      </w:r>
    </w:p>
    <w:p>
      <w:r>
        <w:t>Das Verfahren ist kostenlos. 3.</w:t>
      </w:r>
    </w:p>
    <w:p>
      <w:r>
        <w:t>Die Beschwerdegegnerin wird verpflichtet, dem Beschwerdeführer eine Prozessent schädigung von Fr. 3 ‘8 00 .-- (inkl. Barauslagen und MWSt ) zu bezahlen. 4.</w:t>
      </w:r>
    </w:p>
    <w:p>
      <w:r>
        <w:t>Zustellung gegen Empfangsschein an: - Rechtsanwältin Franziska Venghaus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