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UV.2012.00166 vom 12. Juli 2013</w:t>
      </w:r>
    </w:p>
    <w:p>
      <w:r>
        <w:t>ZH Sozialversicherungsgericht, 2013-07-12, DE</w:t>
      </w:r>
    </w:p>
    <w:p>
      <w:r>
        <w:rPr>
          <w:b/>
        </w:rPr>
        <w:t xml:space="preserve">Quelle: </w:t>
      </w:r>
      <w:r>
        <w:t>https://mcp.opencaselaw.ch/entscheid/zh_sozialversicherungsgericht_UV.2012.00166</w:t>
      </w:r>
    </w:p>
    <w:p>
      <w:r>
        <w:t>FR: ZH_SOZIALVERSICHERUNGSGERICHT UV.2012.00166 du 12 juillet 2013</w:t>
      </w:r>
    </w:p>
    <w:p>
      <w:r>
        <w:t>IT: ZH_SOZIALVERSICHERUNGSGERICHT UV.2012.00166 del 12 luglio 2013</w:t>
      </w:r>
    </w:p>
    <w:p>
      <w:pPr>
        <w:pStyle w:val="Heading2"/>
      </w:pPr>
      <w:r>
        <w:t>Erwägungen</w:t>
      </w:r>
    </w:p>
    <w:p>
      <w:r>
        <w:rPr>
          <w:b/>
        </w:rPr>
        <w:t>E. 1</w:t>
      </w:r>
    </w:p>
    <w:p>
      <w:r>
        <w:t>.11</w:t>
      </w:r>
    </w:p>
    <w:p>
      <w:r>
        <w:t>Praxisgemäss ist es grundsätzlich Sache der SUVA, nötigenfalls aufgrund eige ner Erhebungen über den Status eines Akkordanten zu befinden, wenn die in Frage stehende Tätigkeit für oder in einem ihr unterstellten Betrieb nach Art. 66 UVG ausgeübt wird. Der Entscheid des Unfallversicherers oder des Gerichts ist für die Ausgleichskasse verbindlich (BGE 101 V 89 E. 2; ZAK 1989 S. 25 E. 3b mit Hinweisen; Urteile des Bundesgerichts in Sachen X. und Z. vom 16. Juli 2007, U 315/06, E. 4.2 und in Sachen Y. AG vom 30. Juni 2006, H 191/05 und U 499/05, E. 2.2.2; vgl. Wegleitung des Bundesamtes für Sozial ver si cherungen über den massgebenden Lohn in der AHV, IV und EO, WML, Rz 4043).</w:t>
      </w:r>
    </w:p>
    <w:p>
      <w:r>
        <w:rPr>
          <w:b/>
        </w:rPr>
        <w:t>E. 1.5</w:t>
      </w:r>
    </w:p>
    <w:p>
      <w:r>
        <w:t>), spricht der Umstand, dass die Vertragsparteien ihr Vertragsverhältnis als „Arbeitsverhältnis“ bezeichneten jedenfalls nicht für die Annahme einer s elbstständigen Tätigkeit.</w:t>
      </w:r>
    </w:p>
    <w:p>
      <w:r>
        <w:rPr>
          <w:b/>
        </w:rPr>
        <w:t>E. 1.6</w:t>
      </w:r>
    </w:p>
    <w:p>
      <w:r>
        <w:t>), ist für jedes Einkommen gesondert zu prüfen ist, ob es aus selbstständi ger oder unselbst ständige r Tätigkeit stammt, weshalb selbst eine beitragsrechtliche Qualifikation von Z.___ als</w:t>
      </w:r>
    </w:p>
    <w:p>
      <w:r>
        <w:t>Selbstständigerwerbender in Bezug auf seine Tätigkeit be im Betreiben des Restaurants C.___ in B.___ bei der Qual i fikation der von ihm für den Beschwerdeführer ausgeübten Tätigkeit keine präjudizielle Bedeutung zukommen würde. Vielmehr hat die Beschwerdegegnerin mit dem in Rechtskraft erwachsenen Einspracheentscheid vom 25. Februar 2011 (Urk. 9/5) gegenüber Z.___ dessen Tätigkeit für den Beschwerdeführer als unselbstständige Erwerbstätigkeit qualifiziert.</w:t>
      </w:r>
    </w:p>
    <w:p>
      <w:r>
        <w:rPr>
          <w:b/>
        </w:rPr>
        <w:t>E. 2.1</w:t>
      </w:r>
    </w:p>
    <w:p>
      <w:r>
        <w:t>Die Beschwerdegegnerin ging im angefochtenen Entscheid vom 12. Juli 2012 (Urk. 2) davon aus, dass es sich bei der von Z.___ für den Beschwerdeführer in den Jahren 2005 bis 2009 ausgeübten Tätigkeit um eine unselbstständige Erwerbstätigkeit handle, für welche ihr der Beschwerdeführer Prämien für die obligatorische Berufs- und Nichtberufsunfallversicherung zu entrichten habe.</w:t>
      </w:r>
    </w:p>
    <w:p>
      <w:r>
        <w:rPr>
          <w:b/>
        </w:rPr>
        <w:t>E. 2.2</w:t>
      </w:r>
    </w:p>
    <w:p>
      <w:r>
        <w:t>Der Beschwerdeführer bringt hiegegen</w:t>
      </w:r>
    </w:p>
    <w:p>
      <w:r>
        <w:t>einerseits vor, dass die Beschwer - degegnerin</w:t>
      </w:r>
    </w:p>
    <w:p>
      <w:r>
        <w:t>in ihrem Schreiben vom 20. April 2012 (Urk. 8/52) betreffend Erteilung der aufschiebenden Wirkung die einspracheweise angefochtenen Prämienrechnung als gegenstandslos erklärt habe . Der angefochtene Ein - spracheentscheid sei daher schon aus diesem Grunde aufzuheben (Urk. 1 S. 3). Andererseits macht der Beschwerde führer geltend, dass er in der Zeit vor dem 23. August 2002 von der Ausgleichskasse des Kantons Schwyz die Auskunft erhalten habe, dass Z.___</w:t>
      </w:r>
    </w:p>
    <w:p>
      <w:r>
        <w:t>ihr</w:t>
      </w:r>
    </w:p>
    <w:p>
      <w:r>
        <w:t>als Selbstständig erwerbender</w:t>
      </w:r>
    </w:p>
    <w:p>
      <w:r>
        <w:t>angeschlossen gewesen sei . Bei dieser Auskunft handle es sich um einen Vertrauenstatbestand (Urk. 1 S. 4 ff.). Des Weiteren habe es im Verhältnis zu Z.___</w:t>
      </w:r>
    </w:p>
    <w:p>
      <w:r>
        <w:t>an einem Unte r ordnungsverhältnis gefehlt, weshalb es sich bei dessen Tätigkeit um die Tätigkeit eines Selbstständig erwerbenden</w:t>
      </w:r>
    </w:p>
    <w:p>
      <w:r>
        <w:t>gehandelt habe (Urk. 1 S. 8).</w:t>
      </w:r>
    </w:p>
    <w:p>
      <w:r>
        <w:rPr>
          <w:b/>
        </w:rPr>
        <w:t>E. 3.1</w:t>
      </w:r>
    </w:p>
    <w:p>
      <w:r>
        <w:t>Vorerst zu prüfen sind die die Vorbringen des Beschwerdeführer s, wonach die Beschwerdegegnerin in ihrem Schreiben vom 20. April 2012 betreffend Erteilung der aufschiebenden Wirkung d ie einspracheweise angefochtene Prämienrechnung als gegenstandslos erklärt habe (Urk. 1 S. 3).</w:t>
      </w:r>
    </w:p>
    <w:p>
      <w:r>
        <w:rPr>
          <w:b/>
        </w:rPr>
        <w:t>E. 3.2</w:t>
      </w:r>
    </w:p>
    <w:p>
      <w:r>
        <w:t>Gegen Verfügungen kann innerhalb von 30 Tagen bei der verfügenden Stelle Einsprache erhoben werden; davon ausgenommen sind prozess- und verfahrensleitende Verfügungen (Art. 52 Abs. 1 des Bundesgesetzes über den Allgemeinen Teil des Sozialversicherungsrechts, ATSG) . In Art. 105 UVG wird zudem präzisiert, dass auch gegen eine auf einer Verfügung beruhenden Prämienrechnung Einsprache erhoben werden kann .</w:t>
      </w:r>
    </w:p>
    <w:p>
      <w:r>
        <w:t>Gemäss Art. 11 Abs. 1 der Verordnung</w:t>
      </w:r>
    </w:p>
    <w:p>
      <w:r>
        <w:t>über den Allgemeinen Teil</w:t>
      </w:r>
    </w:p>
    <w:p>
      <w:r>
        <w:t>des Sozial - ver sicherungs rechts</w:t>
      </w:r>
    </w:p>
    <w:p>
      <w:r>
        <w:t>(ATSV) hat die Einsprache auf schiebende Wirkung, ausser wenn einer Beschwerde gegen den Einspracheentscheid von Gesetzes wegen keine aufschiebende Wirkung zukommt ( lit . a), wenn der Versicherer die aufschiebende Wirkung in seiner Verfügung entzogen hat ( lit . b), oder wenn die Verfügung eine Rechtsfolge hat, deren Wirkung nicht aufschiebbar ist ( lit . c) .</w:t>
      </w:r>
    </w:p>
    <w:p>
      <w:r>
        <w:t>Gemäss Abs. 2 dieser Bestimmung kann der Versicherer auf Antrag oder von sich aus die aufschiebende Wirkung entziehen oder die mit der Verfügung entzogene aufschiebende Wirkung wiederherstellen. Über diesen Antrag ist unverzüglich zu entscheiden.</w:t>
      </w:r>
    </w:p>
    <w:p>
      <w:r>
        <w:rPr>
          <w:b/>
        </w:rPr>
        <w:t>E. 3.3</w:t>
      </w:r>
    </w:p>
    <w:p>
      <w:r>
        <w:t>Die Beschwerdegegnerin hat in der Prämienrechnung vom 1. Februar 2012 (Urk. 9/44) der Einsprache die aufschiebende Wirkung nicht ausdrücklich entzogen. In den auf der Rückseite der Prämienrechnung angebrachten Erläuterungen zum Prämienbezug (vgl. Urk. 9/30 S. 4) wurde indes erwähnt, dass die Einsprache keinen Einfluss auf die Fälligkeit der Prämien habe. Mit Schreiben vom 5. März 2012 (Urk. 9/48) wies die Beschwerdegegnerin den Beschwerdeführer darauf hin und teilte ihm mit, dass die Fälligkeit der Prämien durch seine Einsprache vom 29. Februar 2012 nicht aufgeschoben werde, und dass allenfalls zu viel bezahlte Prämien zurückerstattet oder verrechnet würden.</w:t>
      </w:r>
    </w:p>
    <w:p>
      <w:r>
        <w:rPr>
          <w:b/>
        </w:rPr>
        <w:t>E. 3.4</w:t>
      </w:r>
    </w:p>
    <w:p>
      <w:r>
        <w:t>Die Frage, ob es sich bei dem auf der Rückseite der Prämienrechnung angebrachte n Hinweis, dass eine Einsprache keinen Einfluss auf die Fälligkeit der Prämien habe , um einen Entzug der aufschiebenden Wirkung der Einsprache handelt oder nicht, kann vorliegend indes offen gelassen werden. Denn auch wenn anzunehmen wäre, dass die Beschwerdegegnerin der Einsprache gegen die Prämienrechnung die aufschiebende Wirkung entzogen hätte, steht jedenfalls fest, dass die Beschwerdegegenerin mit Schreiben vom 20. April 2012 (Urk. 9/52) die aufschiebende Wirkung der Einsprache des Beschwerdeführers vom 29. Februar 2012 wiederherstellte.</w:t>
      </w:r>
    </w:p>
    <w:p>
      <w:r>
        <w:rPr>
          <w:b/>
        </w:rPr>
        <w:t>E. 3.5</w:t>
      </w:r>
    </w:p>
    <w:p>
      <w:r>
        <w:t>Der im Schreiben der Beschwerdegegnerin vom 20. April 2012 (Urk. 9/52) enthaltene Hinweis, wonach die Prämienrechnung vom 1. Februar 2012 und die Mahnung vom 5. April 2012 infolge der Erteilung der aufschiebenden Wirkung „gegensta ndslos“ seien, ist, entgegen der diesbezüglichen Vorbringen des Beschwerdeführers (Urk. 1 S. 3), keinesfalls als Aufhebung der Prämien - rechnung und der Mahnung zu verstehen . Der im erwähnten Schreiben enthaltene Begriff „gegenstandslos“ ist vielmehr im Zusammenhang mit der Erteilung der aufschiebenden Wirkung auszulegen und musste vom Beschwerdeführe r demnach so verstanden werden, dass die in der Prämien - rechnung und in der Mahnung enthaltene Anordnung, wonach die Fälligkeit der Prämien durch die Einsprache vom 29. Februar 2012 nicht aufgeschoben werde, nicht mehr gelte beziehungsweise „gegenstandslos“ geworden sei, dass die Prämienschuld nach Erteilung der aufschiebenden Wirkung der Einsprache nicht mehr gemahnt werde, und dass die Schuld während des hängigen</w:t>
      </w:r>
    </w:p>
    <w:p>
      <w:r>
        <w:t>Einspracheverfahrens</w:t>
      </w:r>
    </w:p>
    <w:p>
      <w:r>
        <w:t>vorläufig nicht zu begleichen sei .</w:t>
      </w:r>
    </w:p>
    <w:p>
      <w:r>
        <w:rPr>
          <w:b/>
        </w:rPr>
        <w:t>E. 4</w:t>
      </w:r>
    </w:p>
    <w:p>
      <w:r>
        <w:t>wenn sie im Vertrauen auf die Richtigkeit der Auskunft Dispositionen getroffen hat, die nicht ohne Nachteil rückgängig gemacht werden können;</w:t>
      </w:r>
    </w:p>
    <w:p>
      <w:r>
        <w:rPr>
          <w:b/>
        </w:rPr>
        <w:t>E. 4.1</w:t>
      </w:r>
    </w:p>
    <w:p>
      <w:r>
        <w:t>Zu prüfen ist des Weiteren, ob der Beschwerde führer gestützt auf den Grundsatz von Treu und Glauben Anspruch darauf hat, dass die von Z.___ für ihn geleistete Arbeit als eine selbstständige Erw erbstätigkeit qualifiziert werde (vgl. Urk. 1 S. 4 ff.).</w:t>
      </w:r>
    </w:p>
    <w:p>
      <w:r>
        <w:rPr>
          <w:b/>
        </w:rPr>
        <w:t>E. 4.2</w:t>
      </w:r>
    </w:p>
    <w:p>
      <w:r>
        <w:t>Der in Art. 9 der Bundesverfassung (BV) verankerte Grundsatz von Treu und Glauben verleiht einer Person Anspruch auf Schutz des berechtigten Vertrauens in behördliche Zusicherungen oder sonstiges, bestimmte Erwartungen begründendes Verhalten der Behörden und bedeutet unter anderem, dass falsche Auskünfte von Verwaltungsbehörden unter bestimmten Voraussetzungen eine vom materiellen Recht abweichende Behandlung der Rechtsuchenden gebieten. Gemäss der Rechtsprechung (BGE 129 I 161 E. 4.1, 128 II 112 E. 10b/ aa , 127 I 31 E. 3a, BGE 126 II 377 E. 3a)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 - kennen konnte;</w:t>
      </w:r>
    </w:p>
    <w:p>
      <w:r>
        <w:rPr>
          <w:b/>
        </w:rPr>
        <w:t>E. 4.3</w:t>
      </w:r>
    </w:p>
    <w:p>
      <w:r>
        <w:t>In seinem Schreiben an Z.___ vom 23. August 2002 (Urk. 8/22 S. 13) sowie in seiner Beschwerde (Urk. 1 S. 4) macht der Beschwerdeführer geltend, dass er sich telefonisch bei der Ausgleichskasse des Kantons Schwyz nach dem sozialversicherungsrechtlichen Status von Z.___ erkundigt habe, und dass er von einem Mitarbeiter der Ausgleichskasse des Kantons Schwyz ( Herr n</w:t>
      </w:r>
    </w:p>
    <w:p>
      <w:r>
        <w:t>E.___ ) die Auskunft erhalten habe , dass Z.___</w:t>
      </w:r>
    </w:p>
    <w:p>
      <w:r>
        <w:t>bei dieser als Selb - stständigerwerbender geführt werde.</w:t>
      </w:r>
    </w:p>
    <w:p>
      <w:r>
        <w:t>4. 4</w:t>
      </w:r>
    </w:p>
    <w:p>
      <w:r>
        <w:t>Mit Verfügung vom 13. Dezember 2012 (Urk. 10 )</w:t>
      </w:r>
    </w:p>
    <w:p>
      <w:r>
        <w:t>wurde der Beschwerdeführer aufgefordert, in rechtsgenüg lich er Weise den Nachweis zu erbringen, dass die Voraussetzungen der erfolgten Berufung auf den Vertrauensschutz erfüllt seien, mit der Androhung, dass bei Säumnis davon ausgegangen werde, dass dies er Nachweis nicht erbracht sei, worauf der Beschwerdeführer mit Stellungnahme vom 10. Januar 2013 (Urk. 12 S. 4) aus führte, dass er gegenwärtig nicht mit Sicherheit bestätigen könne, ob er mit einem Mitarbeiter der Ausgleichskasse des Kantons Schwyz namens E.___</w:t>
      </w:r>
    </w:p>
    <w:p>
      <w:r>
        <w:t>telefonisch in Kontakt gestanden sei.</w:t>
      </w:r>
    </w:p>
    <w:p>
      <w:r>
        <w:rPr>
          <w:b/>
        </w:rPr>
        <w:t>E. 4.5</w:t>
      </w:r>
    </w:p>
    <w:p>
      <w:r>
        <w:t>Unter diesen Umständen e rweist sich eine Befragung beziehungsweise Einvernahme als Zeugen von Mitarbeite rn der Ausgleichskasse des Kantons Schwyz nicht als geeignet, den geltend gemachten Vertrauenstatbestand nachzuweisen, weshalb davon abzusehen ist ( antizipierte Beweiswürdigung; vgl. BGE 131 I 157 E. 3, 124 I 211 E . 4a ).</w:t>
      </w:r>
    </w:p>
    <w:p>
      <w:r>
        <w:t>Des Gleichen ist - entgegen den diesbezüglichen Vorbringen des Beschwer - deführers</w:t>
      </w:r>
    </w:p>
    <w:p>
      <w:r>
        <w:t>(Urk. 12 S. 5) - von einer persönlichen Befragung beziehungsweise einer Beweisaussage des Beschwerdeführers abzusehen, da in antizipierter Beweiswürdigung davon keine weiteren entscheidrelevanten Erkenntnisse zu erwarten sind.</w:t>
      </w:r>
    </w:p>
    <w:p>
      <w:r>
        <w:rPr>
          <w:b/>
        </w:rPr>
        <w:t>E. 4.6</w:t>
      </w:r>
    </w:p>
    <w:p>
      <w:r>
        <w:t>In Bezug auf die vom Beschwerdeführer beantragte Einvernahme als Zeugen des Mitarbeiters der Beschwerdegegnerin ,</w:t>
      </w:r>
    </w:p>
    <w:p>
      <w:r>
        <w:t>F.___ (Urk. 12 S. 5)</w:t>
      </w:r>
    </w:p>
    <w:p>
      <w:r>
        <w:t>steht fest , dass dieser (vgl. Urk. 8/5) während des behaupteten Telefongesprächs nicht anwesend war und lediglich auf Grund der Angaben des Beschwerdeführers vom Hörensagen Kenn tnis davon hatte, weshalb er</w:t>
      </w:r>
    </w:p>
    <w:p>
      <w:r>
        <w:t>zur Frage, ob das fragliche Telefongespräch des Beschwerdeführers mit einem Mitarbeitenden der Aus - gleichskasse des Kantons Schwyz tatsächlich stattgefunden ha t sowie zum Inhalt dieses Telefongesprächs nichts Bestimmtes aussagen werden könn t e.</w:t>
      </w:r>
    </w:p>
    <w:p>
      <w:r>
        <w:t>Zeugen vom Hörensagen können nur bekunden, was ihnen eine Drittperson über ihre Wahrnehmungen berichtet hat. Es handelt sich mithin um das Zeugnis über eine fremde Tatsachenwahrnehmung. Ein Zeuge vom Hörensagen ist lediglich h insichtlich seiner eigenen Wahrnehmungen über die Mitteilungen des Dritten ein unmittelbarer Zeuge. In Bezug auf das ihm geschilderte Tatgeschehen ist sein Zeugnis nur m ittelbar . In Bezug auf dieses Tatgeschehen kann der Zeuge vom Hörensagen somit nur bekunden, was er gehört hat, nicht aber ob das Gehörte auch wahr ist (vgl. Urteil des Bundesgerichts 6B_905/2010 vom 16. Juni 2011 E. 2.3.2). Von der beantragten Einvernahme von F.___</w:t>
      </w:r>
    </w:p>
    <w:p>
      <w:r>
        <w:t>als Zeuge ist unter diesen Umständen abzusehen, da davon keine neuen Erkenntnisse zu erwarten sind (antizipierte Beweiswürdigung; vgl. E. 4.5 ).</w:t>
      </w:r>
    </w:p>
    <w:p>
      <w:r>
        <w:rPr>
          <w:b/>
        </w:rPr>
        <w:t>E. 4.7</w:t>
      </w:r>
    </w:p>
    <w:p>
      <w:r>
        <w:t>Die vom Beschwerdeführer geltend gemachte Auskunft der Ausgleichskasse des Kantons Schwyz, wonach Z.___ der Ausgleichskasse als Selbststän - digerwerbender angeschlossen gewesen sei, wäre indes, selbst wenn diese Auskunfterteilung feststünde, indes nicht geeignet, die Voraussetzungen für eine erfolgreiche Berufung auf Treu und Glauben zu erfüllen. Denn es ist, wie bereits erwähnt (E. 1.6), jedes Ein kommen dahin zu prüfen, ob es aus selbstständiger oder unselbststän diger Tätigkeit stammt , weshalb die Tatsache, dass ein Beitragspflichtiger bereits einer Ausgleichskasse als Selbstständig erwerben der angeschlossen ist, für die Qualifikation eines Entgelts AHV-recht lich keine Bedeutung hat.</w:t>
      </w:r>
    </w:p>
    <w:p>
      <w:r>
        <w:t>Vorliegend fehlt es jedoch bereits an einer genügenden Vertrauensgrundlage für eine Berufung auf Treu und Glauben . Denn der Beschwerdeführer macht nicht geltend, dass die Ausgleichskasse des Kantons Schwyz ihm die konkrete Zusicherung gegeben habe , dass Z.___ für die für ihn ausgeübte Montagetätigkeit als Selbstständigerwerbender zu qualifizieren sei. Er beruft sich einzig darauf, dass er die Auskunft erhalten habe, dass Z.___ bereits für eine andere Tätigkeit der Ausgleichskasse als Selbstständigerwebender angeschlossen worden sei. Der blosse Umstand, dass die Ausgleichskasse Z.___ für eine andere Tätigkeit als Selbstständigerwebender qualifiziert hat , stellt indessen noch keine Vertrauensgrundlage in Bezug auf die sozialversicherungsrechtliche Qualifikation von Z.___ bei der Tätigkeit für den Beschwerdeführer dar (vgl. BGE 129 I 161 E. 4.2; BGE 126 II 377 E. 3b) dar .</w:t>
      </w:r>
    </w:p>
    <w:p>
      <w:r>
        <w:t>Dazu kommt, dass Z.___ im Jahre 2002 ausschliesslich mit seinem Einzelunternehmen für den Betrieb des Restaurants C.___ in B.___ im Handelsregister eingetragen war. Dieser Umstand stellt eine durch das Handelsregister und die entsprechenden Bekanntmachungen im Schweize - rischen Handelsamtsblatt (Art. 9 31 OR) mit Publizität versehene Tatsache dar (vgl. Urteil des Bundesgerichts 5A.4/2007 v om 11. Oktober 2007 E. 2.1). Dem Beschwerdeführer wäre es daher ohne weiteres zuzumuten gewesen, das Handelsregister zu konsultieren. Dabei hätte er erkenne n können, dass die Qualifikation von Z.___ als</w:t>
      </w:r>
    </w:p>
    <w:p>
      <w:r>
        <w:t>Selbstständigerwerbender dessen Tätigkeit im Betrieb des Restaurants C.__</w:t>
      </w:r>
    </w:p>
    <w:p>
      <w:r>
        <w:t>betraf .</w:t>
      </w:r>
    </w:p>
    <w:p>
      <w:r>
        <w:rPr>
          <w:b/>
        </w:rPr>
        <w:t>E. 4.8</w:t>
      </w:r>
    </w:p>
    <w:p>
      <w:r>
        <w:t>Unter diesen Umständen wäre, selbst wenn , wie vom Beschwerdeführer geltend gemacht, feststünde, dass er von der Ausgleichskasse des Kantons Schwyz die Auskunft erhalten hätte , wonach Z.___ als Selbstständigerwerbender</w:t>
      </w:r>
    </w:p>
    <w:p>
      <w:r>
        <w:t>dieser angeschlossen gewesen wäre , diese Auskunft mangels einer genügenden Vertrauensgrundlage nicht geeignet gewesen, eine vom materiellen Recht abweichende Behandlung des Beschwerdeführers zu gebieten .</w:t>
      </w:r>
    </w:p>
    <w:p>
      <w:r>
        <w:rPr>
          <w:b/>
        </w:rPr>
        <w:t>E. 5</w:t>
      </w:r>
    </w:p>
    <w:p>
      <w:r>
        <w:t>wenn die gesetzliche Ordnung seit der Auskunftserteilung keine Änderung erfahren hat. Schliesslich scheitert die Berufung auf Treu und Glauben dann, wenn ihr überwiegende öffentliche Interessen gegenüberstehen.</w:t>
      </w:r>
    </w:p>
    <w:p>
      <w:r>
        <w:rPr>
          <w:b/>
        </w:rPr>
        <w:t>E. 5.1</w:t>
      </w:r>
    </w:p>
    <w:p>
      <w:r>
        <w:t>Die Beschwerdegegnerin konnte, wie erwähnt (E. 1.11), das Beitragsstatut von Z.___ als Akkordanten des Beschwerdeführers frei bestimmen. Die von Z.___ für den Beschwerdeführer im Bereich Montagen ausgeübte Tätigkeit ist bis anhin nicht rechtskräftig als sel bstständige Erwerbstätigkeit qualifiziert worden. Demgegenüber bestehen in den Akten Anhaltspunkt e , dass die von Z.___</w:t>
      </w:r>
    </w:p>
    <w:p>
      <w:r>
        <w:t>beim Betrieb des Restaurants C.__ in B.___</w:t>
      </w:r>
    </w:p>
    <w:p>
      <w:r>
        <w:t>ausgeübte Tätigkeit (vgl. Urk. 9/1) von der Ausgleichskasse des Kantons Schwyz als eine selbstständige Erwerbstätigkeit qualifiziert wurde. Die Frage nach der Qualifikation der Tätigkeit von Z.___</w:t>
      </w:r>
    </w:p>
    <w:p>
      <w:r>
        <w:t>beim Betrieb des Restaurants C.___ in B.___ kann vorliegend indes offen gelassen werden. Denn , wie erwähnt (E.</w:t>
      </w:r>
    </w:p>
    <w:p>
      <w:r>
        <w:rPr>
          <w:b/>
        </w:rPr>
        <w:t>E. 5.2</w:t>
      </w:r>
    </w:p>
    <w:p>
      <w:r>
        <w:t>Erhöhtes Gewicht ist vorliegend den Kriterien der Weisungs befug nis/ Weisungs gebundenheit , der arbeitsorgani satorischen Abhängigkeit/Unab hängigkeit sowie dem Kriterium des Auftretens des Akkordanten gegenüber Dienst leistungs empfängern und Dritten als ein im Vergleich zum Akkordverge ber gleich geord neter/untergeordneter Geschäftspartner zuzu messen. Gemäss dem Schreiben des Beschwerdeführers an Z.___ vom 23. August 2002 (Urk. 8/22 S. 13) hat Z.___ für den Beschwerdeführer nach dessen Bedarf Arbeiten ausgeführt und war verpflichtet, „saubere und fachmännische Arbeiten“ auszuführen. Auf Grund der Akten ist daher nicht daran zu zweifeln, dass Z.___ vom Beschwerdeführer Weisungen empfing , an diese gebunden war und sich in arbeitsorganisatorischer Hin sicht dem Beschwerdeführer unterordnete</w:t>
      </w:r>
    </w:p>
    <w:p>
      <w:r>
        <w:t>sowie in dessen Arbeitsorgani sation fest eingebunden war . Sodann führte</w:t>
      </w:r>
    </w:p>
    <w:p>
      <w:r>
        <w:t>Z.___</w:t>
      </w:r>
    </w:p>
    <w:p>
      <w:r>
        <w:t>die Arbeiten für den Beschwerdeführer zusammen mit diesem aus , sodass Dritte und insbesondere Kunden des Beschwerdeführers Z.___ als dessen Arbeit - nehmer ansehen mussten und nicht erkennen konnten , dass Z.___ die Arbeiten als Subunternehmer ausführte . Es ist sodann davon auszugehen, dass lediglich der Bes chwerdeführer gegenüber den Kunden in Erscheinung trat und dass er den Kunden im Voraus nicht bekannt gab, ob die Arbeiten anschliessen d</w:t>
      </w:r>
    </w:p>
    <w:p>
      <w:r>
        <w:t>durch ihn selbst oder durch Z.___</w:t>
      </w:r>
    </w:p>
    <w:p>
      <w:r>
        <w:t>aus ge führ t</w:t>
      </w:r>
    </w:p>
    <w:p>
      <w:r>
        <w:t>würden . Vielmehr ist davon auszugehen, dass der Beschwerdeführer nach Bedarf je nach seiner Auftragslage Z.___ auch kurzfristig für Arbeiten beizog. Es ist daher davon auszugehen, dass die Kunden des Beschwerdeführers Z.___ als dessen Mitarbeiter wahrnahmen. Z.___ erschien daher nicht als dem Beschwerdeführer gleichgeordneter Geschäfts partner, sondern als dessen Untergebener , was gege n eine Qualifikation als selbst ständige Erwerbstätigkeit spricht.</w:t>
      </w:r>
    </w:p>
    <w:p>
      <w:r>
        <w:rPr>
          <w:b/>
        </w:rPr>
        <w:t>E. 5.3</w:t>
      </w:r>
    </w:p>
    <w:p>
      <w:r>
        <w:t>D en von Z.___ verfassten Abrechnungen (Urk. 9/1 S. 7-20) lässt sich entnehmen, dass dieser zuhanden des Beschwerdeführers Arbeitsrapporte zu erstellen hatte . Gestützt darauf zahlte der Beschwerdeführer</w:t>
      </w:r>
    </w:p>
    <w:p>
      <w:r>
        <w:t>Z.___ den Lohn aus. Ein Inkasso- und Delkredere-Risiko bestand nicht, da die Löhne stets vom Beschwerdeführer und nicht von Dritten beziehungsweise von den Kunden des Beschwerdeführers bezahlt wur den. Dieser Umstand spricht gegen eine selbstständige Erwerbstätigkeit. Sodann wurde in den Abrechnungen von Z.___</w:t>
      </w:r>
    </w:p>
    <w:p>
      <w:r>
        <w:t>keine Mehrwertsteuer ausgewiesen (Urk. 9/1 S. 7-20). Dies stellt ein weiteres Indiz für eine unselbstständige Erwerbstätigkeit dar .</w:t>
      </w:r>
    </w:p>
    <w:p>
      <w:r>
        <w:rPr>
          <w:b/>
        </w:rPr>
        <w:t>E. 5.4</w:t>
      </w:r>
    </w:p>
    <w:p>
      <w:r>
        <w:t>Nicht für eine selbstständige Erwerbstätigkeit spricht sodann der Umstand, dass - e ntgegen den diesbezüglichen Vorbringen des Beschwerdeführers (Urk. 1 S. 9) -</w:t>
      </w:r>
    </w:p>
    <w:p>
      <w:r>
        <w:t>Z.___ nur bei Bedarf , bei entsprechender Auftragslage für Arbeiten beizog . Denn selbst eine solche Tätigkeit auf Abruf kann die Voraussetzungen für eine beitragsrechtliche Qualifikation als unselbstständige Erwerbstätigkeit erfüllen.</w:t>
      </w:r>
    </w:p>
    <w:p>
      <w:r>
        <w:rPr>
          <w:b/>
        </w:rPr>
        <w:t>E. 5.5</w:t>
      </w:r>
    </w:p>
    <w:p>
      <w:r>
        <w:t>Schliesslich gilt es vorliegend zu berücksichtigen, dass das sowohl vom Beschwerdeführer als auch von Z.___ unterzeichnete</w:t>
      </w:r>
    </w:p>
    <w:p>
      <w:r>
        <w:t>Schreiben vom 23. August 2002 (Urk. 8/22 S. 13) mit „Arbeitsverhältnis“ betitelt wurde. Dieser Umstand lässt darauf schliessen, dass der Beschwerdeführer und Z.___ offensichtlich übereinstimmend die Meinung ver traten , dass das zwischen ihnen bestehende Vertragsverhältnis in zivilrechtlicher Hinsicht einen Arbeitsvertrag darstelle . Obwohl die zivilrechtlichen Verhältnisse bei der beitragsrechtlichen Qualifikation nicht ausschlaggebend sind (vgl. E.</w:t>
      </w:r>
    </w:p>
    <w:p>
      <w:r>
        <w:rPr>
          <w:b/>
        </w:rPr>
        <w:t>E. 5.6</w:t>
      </w:r>
    </w:p>
    <w:p>
      <w:r>
        <w:t>Insgesamt lassen die Umstände und die massgebenden Kriterien weit überwie gend auf eine unselbstständige Erwerbstätigkeit schliessen. Sodann gilt es die Gerichtspraxis zu beachten, wonach Akkordanten beziehungsweise Subunter nehmer in der Regel eine unselbst ständige Erwerbstätigkeit ausüben</w:t>
      </w:r>
    </w:p>
    <w:p>
      <w:r>
        <w:t>(vgl. E. 1. 9) . Gründe für ein ausnahmsweises Abweichen von dieser Regel sind vorliegend nicht gegeben. Vielmehr ist mit dem voraus gesetzten Beweisgrad der überwiegenden Wahrscheinlichkeit davon auszuge hen , dass Z.___</w:t>
      </w:r>
    </w:p>
    <w:p>
      <w:r>
        <w:t>in den Jahren 2005 bis 2009 im Rahmen einer unselbstständigen Erwerbstätigkeit als Arbeitnehmende r im Sinne von Art. 1 UVV und Art. 5 Abs. 2 AHVG für den Beschwerdeführer tätig war .</w:t>
      </w:r>
    </w:p>
    <w:p>
      <w:r>
        <w:rPr>
          <w:b/>
        </w:rPr>
        <w:t>E. 6</w:t>
      </w:r>
    </w:p>
    <w:p>
      <w:r>
        <w:t>.</w:t>
      </w:r>
    </w:p>
    <w:p>
      <w:r>
        <w:t>In masslicher Hinsicht blieb die Prämien forderung zu Recht unbestritte n (Urk. 1, Urk. 12 ) . Dies führt zur vollumfänglichen Abweisung der Beschwerde. Der Einzelrichter erkennt: 1.</w:t>
      </w:r>
    </w:p>
    <w:p>
      <w:r>
        <w:t>Die Beschwerde wird abgewiesen. 2.</w:t>
      </w:r>
    </w:p>
    <w:p>
      <w:r>
        <w:t>Das Verfahren ist kostenlos. 3.</w:t>
      </w:r>
    </w:p>
    <w:p>
      <w:r>
        <w:t>Zustellung gegen Empfangsschein an: - Rechtsanwalt Hans Stünzi - Schweizerische Unfallversicherungsanstalt - Z.___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MosimannVolz MO/VM/BSversandt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