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UV.2012.00154 vom 11. September 2012</w:t>
      </w:r>
    </w:p>
    <w:p>
      <w:r>
        <w:t>ZH Sozialversicherungsgericht, 2012-09-11, DE</w:t>
      </w:r>
    </w:p>
    <w:p>
      <w:r>
        <w:rPr>
          <w:b/>
        </w:rPr>
        <w:t xml:space="preserve">Quelle: </w:t>
      </w:r>
      <w:r>
        <w:t>https://mcp.opencaselaw.ch/entscheid/zh_sozialversicherungsgericht_UV.2012.00154</w:t>
      </w:r>
    </w:p>
    <w:p>
      <w:r>
        <w:t>FR: ZH_SOZIALVERSICHERUNGSGERICHT UV.2012.00154 du 11 septembre 2012</w:t>
      </w:r>
    </w:p>
    <w:p>
      <w:r>
        <w:t>IT: ZH_SOZIALVERSICHERUNGSGERICHT UV.2012.00154 del 11 settembre 2012</w:t>
      </w:r>
    </w:p>
    <w:p>
      <w:pPr>
        <w:pStyle w:val="Heading2"/>
      </w:pPr>
      <w:r>
        <w:t>Erwägungen</w:t>
      </w:r>
    </w:p>
    <w:p>
      <w:r>
        <w:rPr>
          <w:b/>
        </w:rPr>
        <w:t>E. 1</w:t>
      </w:r>
    </w:p>
    <w:p>
      <w:r>
        <w:t>1.1Â Â Â Â  Eine BehÃ¶rde muss jeden Entscheid binnen einer Frist fassen, die nach der Natur der Sache und nach den gesamten Ã¼brigen UmstÃ¤nden angemessen erscheint, ansonsten sie dem Rechtsverweigerungs- und RechtsverzÃ¶gerungsverbot zuwiderhandelt (Art. 6 Ziff. 1 der EuropÃ¤ischen Menschenrechtskonvention, EMRK, und Art. 29 Abs. 1 der Bundesverfassung, BV). RechtsverzÃ¶gerung kann nicht nur im Ausbleiben der EntscheidfÃ¤llung selber begrÃ¼ndet sein, sondern auch in langdauerndem UntÃ¤tigbleiben bezÃ¼glich notwendiger Prozessvorkehren.</w:t>
      </w:r>
    </w:p>
    <w:p>
      <w:r>
        <w:t>Â Â Â Â Â Â Â Â  Wenn der VersicherungstrÃ¤ger entgegen dem Begehren der betroffenen Person keine VerfÃ¼gung oder keinen Einspracheentscheid erlÃ¤sst, kann Beschwerde erhoben werden (Art. 56 Abs. 2 des Bundesgesetzes Ã¼be den Allgemeinen Teil des Sozialversicherungsrechts, ATSG). Anfechtungsgegenstand einer solchen Rechtsverweigerungs- oder RechtsverzÃ¶gerungsbeschwerde ist dabei rechtsprechungsgemÃ¤ss einzig die Rechtsverweigerung oder -verzÃ¶gerung. Das Gericht hat demnach lediglich zu prÃ¼fen, ob eine solche Rechtsverweigerung oder -verzÃ¶gerung vorliegt, und nicht in der Sache selbst zu entscheiden (SVR 2005 IV Nr. 26 S. 102 Erw. 4.2 mit Hinweisen).</w:t>
      </w:r>
    </w:p>
    <w:p>
      <w:r>
        <w:t>Â Â Â Â Â Â Â Â  RechtsprechungsgemÃ¤ss richtet sich die zulÃ¤ssige Verfahrensdauer nach den konkreten VerhÃ¤ltnissen, insbesondere nach der Schwierigkeit der Sach- und Rechtslage sowie auch nach dem Verhalten der versicherten Person, falls dieses die MÃ¶glichkeit beeinflusst, einen Entscheid zu fÃ¤llen (Urteil des Bundesgerichts K 52/04 vom 5. Juli 2004 E. 3.2).</w:t>
      </w:r>
    </w:p>
    <w:p>
      <w:r>
        <w:t>1.2Â Â Â Â  Strittig ist vorliegend allein, ob hinsichtlich des Leistungsbegehrens des BeschwerdefÃ¼hrers eine Rechtsverweigerung oder -verzÃ¶gerung vorliegt. Nicht Gegenstand dieses Verfahrens bildet hingegen die Frage, wie es sich mit dem Leistungsanspruch des BeschwerdefÃ¼hrers an sich verhÃ¤lt.</w:t>
      </w:r>
    </w:p>
    <w:p>
      <w:r>
        <w:rPr>
          <w:b/>
        </w:rPr>
        <w:t>E. 2</w:t>
      </w:r>
    </w:p>
    <w:p>
      <w:r>
        <w:t>2.1Â Â Â Â  Aus der Unfallmeldung vom 29. Februar 2000 geht hervor, dass der BeschwerdefÃ¼hrer am 13. Februar 2000 zu Boden stÃ¼rzte und sich dabei eine RÃ¼ckenverletzung zuzog (Urk. 6/1). Mit VerfÃ¼gungen vom 12. Oktober (Urk. 6/23) und vom 8. November 2000 (Urk. 6/27) stellte die Beschwerdegegnerin ihre Leistungen auf den 30. September 2000 hin ein mit der BegrÃ¼ndung, die verbliebenen Beschwerden stÃ¼nden nicht mehr im Zusammenhang mit dem Unfallereignis. Die dagegen erhobenen Einsprachen wurden seitens des BeschwerdefÃ¼hrers am 14. Februar 2001 und seitens des zustÃ¤ndigen Krankenversicherers am 6. MÃ¤rz 2001 zurÃ¼ckgezogen (Urk. 6/41, Urk. 6/46). Daraufhin erledigte die SUVA das Einspracheverfahren mit Schreiben vom 23. MÃ¤rz 2001 (Urk. 6/49).</w:t>
      </w:r>
    </w:p>
    <w:p>
      <w:r>
        <w:t>Â Â Â Â Â Â Â Â  Ein neues Leistungsbegehren vom 28. September 2007 schrieb die Beschwerdegegnerin am 9. Oktober 2007 unter Hinweis auf die rechtskrÃ¤ftigen VerfÃ¼gungen als gegenstandslos ab (Urk. 6/54-55).</w:t>
      </w:r>
    </w:p>
    <w:p>
      <w:r>
        <w:t>2.2Â Â Â Â  Mit Eingabe vom 24. Juni 2010 stellte der BeschwerdefÃ¼hrer unter Bezugnahme auf die das vorstehend genannte Unfallereignis (vgl. Urk. 6/44) betreffenden Unfallnummern nochmals ein Leistungsbegehren (Urk. 6/60). Die Beschwerdegegnerin behandelte die Eingabe als WiederwÃ¤gungs- und Revisionsgesuch und trat am 23. Juli 2010 nicht darauf ein (Urk. 6/59).</w:t>
      </w:r>
    </w:p>
    <w:p>
      <w:r>
        <w:t>Â Â Â Â Â Â Â Â  Am 12. Oktober 2010 Ã¼bermittelte der BeschwerdefÃ¼hrer dem Sozialversicherungsgericht seine Eingabe vom 24. Juni 2010 an die Beschwerdegegnerin (vgl. Urk. 6/61 S. 2 Ziff. 1). Das Gericht trat mit Beschluss vom 10. Januar 2011 auf die Beschwerde nicht ein, Ã¼berwies indes die Eingabe an die Beschwerdegegnerin zur Weiterbehandlung; diese habe unter anderem die Frage des VerfÃ¼gungscharakters ihres Schreibens vom 23. Juli 2010 (Urk. 6/59) und die Rechtzeitigkeit der Eingabe des BeschwerdefÃ¼hrers vom 12. Oktober 2010 zu prÃ¼fen (Urk. 6/64 E. 3.2).</w:t>
      </w:r>
    </w:p>
    <w:p>
      <w:r>
        <w:t>Â Â Â Â Â Â Â Â  Daraufhin erliess die Beschwerdegegnerin die formelle, mit Rechtsmittelbelehrung versehene VerfÃ¼gung vom 11. MÃ¤rz 2011, mit welcher sie auf das Begehren des BeschwerdefÃ¼hrers vom 24. Juni 2010 abermals nicht eintrat (Urk. 6/65).</w:t>
      </w:r>
    </w:p>
    <w:p>
      <w:r>
        <w:t>2.3Â Â Â Â  Unter Hinweis auf den Gerichtsbeschluss vom 10. Januar 2011 wandte sich der BeschwerdefÃ¼hrer am 18. Januar 2011 wieder an die Beschwerdegegnerin mit dem Gesuch um Leistungen (Urk. 6/68 = Urk. 6/84). Am 11. August 2011 gelangte er ans Bundesgericht und rÃ¼gte, er habe von der Beschwerdegegnerin keine Antwort auf sein Schreiben erhalten (Urk. 6/69). Diese stellte dem BeschwerdefÃ¼hrer am 23. September 2011 eine Kopie der VerfÃ¼gung vom 11. MÃ¤rz 2011 zu (Urk. 6/71-72).</w:t>
      </w:r>
    </w:p>
    <w:p>
      <w:r>
        <w:t>Â Â Â Â Â Â Â Â  Mit Eingabe vom 30. September 2011 an die SUVA und ans Bundesgericht erklÃ¤rte der BeschwerdefÃ¼hrer, die Sendung vom 23. September 2011 habe er erhalten, aber er sei mit der BegrÃ¼ndung nicht einverstanden; er ersuchte um Eintreten auf seinen Antrag, weil viele RevisionsgrÃ¼nde vorlÃ¤gen (Urk. 6/74 = Urk. 6/75, Urk. 6/76-79).</w:t>
      </w:r>
    </w:p>
    <w:p>
      <w:r>
        <w:t>2.4Â Â Â Â  Mit Eingabe vom 12. Januar 2012 informierte der BeschwerdefÃ¼hrer das Bundesgericht, er habe von der Beschwerdegegnerin keine Antwort erhalten (Urk. 6/80), welche Eingabe das Bundesgericht am 20. Januar 2012 der SUVA weiterleitete (Urk. 6/81). Gleichentags verlangte der BeschwerdefÃ¼hrer von der SUVA einen Entscheid (Urk. 6/83, mit Zustellcouvert im Anhang).</w:t>
      </w:r>
    </w:p>
    <w:p>
      <w:r>
        <w:t>2.5Â Â Â Â  Die AbklÃ¤rungen der Beschwerdegegnerin ergaben in der Folge, dass sie die Zustellung ihrer VerfÃ¼gung vom 11. MÃ¤rz 2011 nicht zu belegen vermochte (vgl. Urk. 6/85). Sie erÃ¶ffnete deshalb nochmals die inhaltlich gleich lautende VerfÃ¼gung mit dem Hinweis auf die nicht nachweisbare Zustellung vom 5. MÃ¤rz 2012 (Urk. 6/86-87).</w:t>
      </w:r>
    </w:p>
    <w:p>
      <w:r>
        <w:t>Â Â Â Â Â Â Â Â  Am 13. MÃ¤rz 2012 erneuerte der BeschwerdefÃ¼hrer gegenÃ¼ber der SUVA die bereits in der Eingabe vom 30. September 2011 geÃ¤usserten Vorbringen (Urk. 6/91; vgl. vorstehend E. 2.3).</w:t>
      </w:r>
    </w:p>
    <w:p>
      <w:r>
        <w:t>Â Â Â Â Â Â Â Â  Am 8. Juni 2012 wandte er sich nochmals mit den gleichen Anliegen ans Bundesgericht (Urk. 8/92), das die Anfrage unter Information an die SUVA am 12. Juni 2012 beantwortete (Urk. 6/93-94).</w:t>
      </w:r>
    </w:p>
    <w:p>
      <w:r>
        <w:t>2.6Â Â Â Â  Mit Eingabe vom 25. Juni 2012 wandte sich der BeschwerdefÃ¼hrer daraufhin ans hiesige Gericht und beanstandete, dass die Beschwerdegegnerin seine Angelegenheit nicht an die Hand nehme (Urk. 1). SinngemÃ¤ss warf er ihr damit eine Rechtsverweigerung beziehungsweise RechtsverzÃ¶gerung vor.</w:t>
      </w:r>
    </w:p>
    <w:p>
      <w:r>
        <w:t>Â Â Â Â Â Â Â Â  Vernehmlassungsweise machte die Beschwerdegegnerin im Wesentlichen geltend, sie habe dem BeschwerdefÃ¼hrer mehrfach mitgeteilt, dass aus seinen Vorbringen weder WiederwÃ¤gungs- noch RevisionsgrÃ¼nde hervorgingen. Es sei nicht zutreffend, dass sie, die Beschwerdegegnerin die Sache nicht an die Hand nehme. Selbst in der neuesten Eingabe sei ein Revisionsgrund weder nachgewiesen noch geltend gemacht (Urk. 5 S. 5 f.).</w:t>
      </w:r>
    </w:p>
    <w:p>
      <w:r>
        <w:rPr>
          <w:b/>
        </w:rPr>
        <w:t>E. 3</w:t>
      </w:r>
    </w:p>
    <w:p>
      <w:r>
        <w:t>3.1Â Â Â Â  Auf den Entscheid des hiesigen Gerichts vom 10. Januar 2011 hin (Urk. 6/64) erliess die Beschwerdegegnerin am 11. MÃ¤rz 2011 eine formelle VerfÃ¼gung betreffend das am 24. Juni 2010 und 18. Januar 2011 gestellte Begehren des BeschwerdefÃ¼hrers (Urk. 6/65). Dieser bestritt in der Folge, den Entscheid erhalten zu haben, welche Darstellung die Beschwerdegegnerin trotz Nachforschungen bei der Post (Urk. 6/85) nicht zu widerlegen vermochte, so dass nicht von einer gehÃ¶rigen EntscheiderÃ¶ffnung gesprochen werden kann.</w:t>
      </w:r>
    </w:p>
    <w:p>
      <w:r>
        <w:t>Â Â Â Â Â Â Â Â  In der Beilage zum Schreiben vom 23. September 2011 Ã¼bermittelte die Beschwerdegegnerin die VerfÃ¼gung abermals (Urk. 6/72-73). GemÃ¤ss Eingabe des BeschwerdefÃ¼hrers vom 30. September 2011 ging ihm die Sendung der SUVA vom 23. September 2011 zu (vgl. Urk. 6/74). Seine Behauptung, er habe die SUVA-VerfÃ¼gung vom 11. MÃ¤rz 2011 nicht erhalten, kann unter diesen UmstÃ¤nden nur dahin gehend verstanden werden, dass ihm die ursprÃ¼ngliche Sendung vom 11. MÃ¤rz 2011 nicht zugestellt wurde, was auch die Beschwerdegegnerin nicht in Abrede stellte. Seinen Vorbringen, er kÃ¶nne die BegrÃ¼ndung nicht annehmen, er schlage vor, dass auf seinen Antrag eingetreten werde, und es wÃ¼rden viele RevisionsgrÃ¼nde und Belege vorliegen (Urk. 6/74), setzen sich jedoch offensichtlich mit der BegrÃ¼ndung der VerfÃ¼gung der Beschwerdegegnerin vom 11. MÃ¤rz 2011 auseinander.</w:t>
      </w:r>
    </w:p>
    <w:p>
      <w:r>
        <w:t>Â Â Â Â Â Â Â Â  Unter diesen UmstÃ¤nden ist deshalb davon auszugehen, dass ihm die fragliche VerfÃ¼gung mit dem Schreiben der Beschwerdegegnerin vom 23. September 2011, mithin spÃ¤testens am 30. September 2011, zuging und damit die Rechtsmittelfrist zu laufen begann. Innert dieser Frist, nÃ¤mlich am 30. September 2011 erklÃ¤rte der BeschwerdefÃ¼hrer, er sei mit dem Entscheid nicht einverstanden (Urk. 6/75). Wenn er diese Eingabe fÃ¤lschlicherweise dem Bundesgericht zustellte (Urk. 6/76), vermag ihm dies nicht zu schaden. Denn Art. 39 Abs. 2 ATSG schreibt vor, dass die Frist auch als gewahrt gilt, wenn die Partei rechtzeitig an einen unzustÃ¤ndigen VersicherungstrÃ¤ger gelangt. Davon ist hier auszugehen.</w:t>
      </w:r>
    </w:p>
    <w:p>
      <w:r>
        <w:t>Â Â Â Â Â Â Â Â  Ohne Einfluss auf den Ausgang dieses Verfahrens, aber mit Blick auf die Konsistenz der Vorbringen des BeschwerdefÃ¼hrers bleibt festzustellen, dass sich seine Behauptung, er habe auch den Beschluss des Sozialversicherungsgerichts vom 10. Januar 2011 nicht erhalten (Urk. 6/75), als offensichtlich aktenwidrig erweist, bezog er sich doch in seiner Eingabe vom 10. Januar 2011 selbst darauf und reichte der SUVA den entsprechenden Entscheid ein (Urk. 6/67-68).</w:t>
      </w:r>
    </w:p>
    <w:p>
      <w:r>
        <w:t>3.2Â Â Â Â  Aufgrund dieser Aktenlage ist nach dem Gesagten erstellt, dass der BeschwerdefÃ¼hrer rechtzeitig innert der Frist von 30 Tagen nach der Zustellung der VerfÃ¼gung mittels Eingabe vom 30. September 2011 Einsprache erhoben hat. Das gleiche Ergebnis ergibt sich, wenn mit der Beschwerdegegnerin angenommen wÃ¼rde, die VerfÃ¼gung sei erst am 5. MÃ¤rz 2012 erÃ¶ffnet worden (Urk. 6/87). Denn diesfalls ist die Eingabe vom 13. MÃ¤rz 2012 mit dem praktischen identischen Inhalt wie das Schreiben vom 30. September 2011 (Urk. 6/75) als Einsprache zu betrachten (Urk. 6/91).</w:t>
      </w:r>
    </w:p>
    <w:p>
      <w:r>
        <w:t>3.3Â Â Â Â  So oder anders ist nach dem Gesagten der Einspracheentscheid der Beschwerdegegnerin ausstehend. Die RechtsverzÃ¶gerungsbeschwerde ist daher gutzuheissen, zumal nicht ersichtlich und von der Beschwerdegegnerin auch nicht geltend gemacht ist, weshalb sie vom Erlass eines Einspracheentscheids bis heute abgesehen hat. Vielmehr ist aus ihren Vorbringen in der Vernehmlassung zu schliessen, dass sie ohne weiteres in der Lage ist, den anbegehrten Einspracheentscheid zu erlassen.</w:t>
      </w:r>
    </w:p>
    <w:p>
      <w:r>
        <w:t>Â</w:t>
      </w:r>
    </w:p>
    <w:p>
      <w:r>
        <w:t>Das Gericht erkennt:</w:t>
      </w:r>
    </w:p>
    <w:p>
      <w:r>
        <w:t>1.Â Â Â Â Â Â Â Â  Die RechtsverzÃ¶gerungsbeschwerde wird gutgeheissen mit der Feststellung, dass die SUVA umgehend nach Eintritt der Rechtskraft dieses Urteils den Einspracheentscheid zu erlassen hat.</w:t>
      </w:r>
    </w:p>
    <w:p>
      <w:r>
        <w:t>2.Â Â Â Â Â Â Â Â  Das Verfahren ist kostenlos.</w:t>
      </w:r>
    </w:p>
    <w:p>
      <w:r>
        <w:t>3.Â Â Â Â Â Â Â Â  Zustellung gegen Empfangsschein an:</w:t>
      </w:r>
    </w:p>
    <w:p>
      <w:r>
        <w:t>- X.___ unter Beilage einer Kopie von Urk. 5</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