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UV.2012.00153 vom 31. August 2012</w:t>
      </w:r>
    </w:p>
    <w:p>
      <w:r>
        <w:t>ZH Sozialversicherungsgericht, 2012-08-31, DE</w:t>
      </w:r>
    </w:p>
    <w:p>
      <w:r>
        <w:rPr>
          <w:b/>
        </w:rPr>
        <w:t xml:space="preserve">Quelle: </w:t>
      </w:r>
      <w:r>
        <w:t>https://mcp.opencaselaw.ch/entscheid/zh_sozialversicherungsgericht_UV.2012.00153</w:t>
      </w:r>
    </w:p>
    <w:p>
      <w:r>
        <w:t>FR: ZH_SOZIALVERSICHERUNGSGERICHT UV.2012.00153 du 31 août 2012</w:t>
      </w:r>
    </w:p>
    <w:p>
      <w:r>
        <w:t>IT: ZH_SOZIALVERSICHERUNGSGERICHT UV.2012.00153 del 31 agosto 2012</w:t>
      </w:r>
    </w:p>
    <w:p>
      <w:pPr>
        <w:pStyle w:val="Heading2"/>
      </w:pPr>
      <w:r>
        <w:t>Erwägungen</w:t>
      </w:r>
    </w:p>
    <w:p>
      <w:r>
        <w:rPr>
          <w:b/>
        </w:rPr>
        <w:t>E. 3</w:t>
      </w:r>
    </w:p>
    <w:p>
      <w:r>
        <w:t>3.1Â Â Â Â  Mit Beschluss vom 30. November 2010 trat das Gericht auf die Beschwerde mangels Rechtzeitigkeit nicht ein und wies das sinngemÃ¤ss gestellte Gesuch um Fristwiederherstellung ab (UV.2010.00269, Urk. 13).</w:t>
      </w:r>
    </w:p>
    <w:p>
      <w:r>
        <w:t>Â Â Â Â Â Â Â Â  Der Gesuchsteller kann daher nur RevisionsgrÃ¼nde im Sinne von Â§ 29 GSVGer vorbringen, welche sich auf die Rechtzeitigkeit der Beschwerde und die Fristwiederherstellung beziehen. Anderes kann nicht Gegenstand des vorliegenden Verfahrens sein.</w:t>
      </w:r>
    </w:p>
    <w:p>
      <w:r>
        <w:t>Â Â Â Â Â Â Â Â  In seiner Eingabe vom 22. Februar 2012 (Urk. 1) bringt der Gesuchsteller keine neuen Aspekte vor, welche im Zeitpunkt des Entscheides bereits bestanden hatten, aber unverschuldet nicht bekannt waren. Er macht AusfÃ¼hrungen zu seinem Gesundheitszustand und reicht Unterlagen ein, welche schon im Verfahren UV.2010.00269 eingereicht wurden. Er Ã¤ussert sich nicht zur verspÃ¤teten Einreichung der Beschwerde oder zur Ablehnung des Fristwiederherstellungsgesuchs. Im undatierten Schreiben (Urk. 2/4) Ã¤ussert er sich wohl zu den UmstÃ¤nden, die dazu fÃ¼hrten, dass er die Beschwerde verspÃ¤tet eingereicht hatte, neue wesentliche Tatsachen sind daraus jedoch nicht ersichtlich. Vielmehr macht er im Wesentlichen dieselben AusfÃ¼hrungen wie in seiner Stellungnahme vom 8. Oktober 2010 (UV.2010.00269, Urk. 6), als er sich im damaligen Verfahren zur verspÃ¤teten Beschwerdeeinreichung Ã¤usserte, und welche GrÃ¼nde im Nichteintretensentscheid vom 30. November 2010 als fÃ¼r eine Wiederherstellung der versÃ¤umten Frist nicht ausreichend beurteilt wurden.Â</w:t>
      </w:r>
    </w:p>
    <w:p>
      <w:r>
        <w:t>Â Â Â Â Â Â Â Â  Da somit kein Revisionsgrund gegeben ist, muss nicht geprÃ¼ft werden, ob das Revisionsbegehren rechtzeitig, nÃ¤mlich innert 90 Tagen, eingereicht worden ist. Dies ist zumindest fraglich, da das am 29. Juni 2012 eingegangene Revisionsgesuch vom 22. Februar 2012 datiert, und keine RevisionsgrÃ¼nde geltend gemacht werden, die dem Gesuchsteller nicht bereits zu diesem Zeitpunkt bekannt waren.</w:t>
      </w:r>
    </w:p>
    <w:p>
      <w:r>
        <w:t>3.2Â Â Â Â  Zusammenfassend ergibt sich, dass der Gesuchsteller in seiner Eingabe vom 22. Februar 2012 keine Tatsachen oder Beweismittel anfÃ¼hrt, welche im damaligen Verfahren als Grundlage des Beschlusses vom 30. November 2010 nicht schon bekannt waren und gewÃ¼rdigt wurden. Er bringt somit keine neuen Aspekte vor, welche im Zeitpunkt des Entscheides bereits bestanden hatten, aber unverschuldet nicht bekannt waren. Die Voraussetzungen fÃ¼r eine Revision sind nicht erfÃ¼llt, weshalb das Gesuch gestÃ¼tzt auf Â§ 19 Abs. 2 GSVGer ohne AnhÃ¶rung der Gegenpartei (vgl. ZÃ¼nd/Pfiffner Rauber, a.a.O., N zu 13 und 16 zu Â§ 19 GSVGer, s. 218) abzuweisen ist.</w:t>
      </w:r>
    </w:p>
    <w:p>
      <w:r>
        <w:t>Das Gericht erkennt:</w:t>
      </w:r>
    </w:p>
    <w:p>
      <w:r>
        <w:t>1.Â Â Â Â Â Â Â Â  Das Revisionsgesuch wird abgewiesen.</w:t>
      </w:r>
    </w:p>
    <w:p>
      <w:r>
        <w:t>2.Â Â Â Â Â Â Â Â  Das Verfahren ist kostenlos.</w:t>
      </w:r>
    </w:p>
    <w:p>
      <w:r>
        <w:t>3.Â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