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UV.2012.00103 vom 23. September 2013</w:t>
      </w:r>
    </w:p>
    <w:p>
      <w:r>
        <w:t>ZH Sozialversicherungsgericht, 2013-09-23, DE</w:t>
      </w:r>
    </w:p>
    <w:p>
      <w:r>
        <w:rPr>
          <w:b/>
        </w:rPr>
        <w:t xml:space="preserve">Quelle: </w:t>
      </w:r>
      <w:r>
        <w:t>https://mcp.opencaselaw.ch/entscheid/zh_sozialversicherungsgericht_UV.2012.00103</w:t>
      </w:r>
    </w:p>
    <w:p>
      <w:r>
        <w:t>FR: ZH_SOZIALVERSICHERUNGSGERICHT UV.2012.00103 du 23 septembre 2013</w:t>
      </w:r>
    </w:p>
    <w:p>
      <w:r>
        <w:t>IT: ZH_SOZIALVERSICHERUNGSGERICHT UV.2012.00103 del 23 settembre 2013</w:t>
      </w:r>
    </w:p>
    <w:p>
      <w:pPr>
        <w:pStyle w:val="Heading2"/>
      </w:pPr>
      <w:r>
        <w:t>Erwägungen</w:t>
      </w:r>
    </w:p>
    <w:p>
      <w:r>
        <w:rPr>
          <w:b/>
        </w:rPr>
        <w:t>E. 1</w:t>
      </w:r>
    </w:p>
    <w:p>
      <w:r>
        <w:t>X.___ , geboren 1973, war seit 2007 bei der Y.___ AG als Spengler tätig und damit bei der Schweizerischen Unfallversicherungsanstalt (SUVA) unfallversichert, als er am 28. April 2010 mit seinem Motorrad bei einem Bremsmanöver zwecks Verhinderung einer Kollision mit einem Auto zu Boden stürzte ( Unfallschein vom 1 1. Mai 2010, Urk. 8/2 ; undatiertes Arztzeug nis des Spitals Z.___ , Urk. 7/3 ). Die SUVA trat auf den Schaden ein und gewährte Heilbehandlung und Taggeld.</w:t>
      </w:r>
    </w:p>
    <w:p>
      <w:r>
        <w:t>Mit Verfügung vom 10. Januar 2012 stellte die SUVA die von ihr bis dahin erbrachten Leistungen per 21. April 2011 ein (Urk. 8/50). Die dagegen erhobene Einsprache vom 13. Februar 2012 (Urk. 8/53) wies sie mit Entscheid vom 13. April 2012 ab (Urk. 2).</w:t>
      </w:r>
    </w:p>
    <w:p>
      <w:r>
        <w:rPr>
          <w:b/>
        </w:rPr>
        <w:t>E. 1.1</w:t>
      </w:r>
    </w:p>
    <w:p>
      <w:r>
        <w:t>Die Leistungspflicht eines Unfallversicherers gemäss des Bundesgesetzes über die Unfallversicherung ( UVG ) setzt zunächst voraus, dass zwischen dem Unfall ereignis und dem eingetretenen Schaden (Krankheit, Invalidität, Tod) ein natür licher Kausalzusammenhang besteht. Ursachen im Sin ne des natürlichen Kau salzusammenhangs sind alle Um stände, ohne deren Vorhandensein der einge tretene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123 V 45 E. 2b, 119 V 335 E. 1, 118 V 286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119 V 335 E. 1, 118 V 286 E. 1b, je mit Hinwei 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 76).</w:t>
      </w:r>
    </w:p>
    <w:p>
      <w:r>
        <w:rPr>
          <w:b/>
        </w:rPr>
        <w:t>E. 1.3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würdigung einen Sachverhalt zu ermitteln, der zumindest die überwiegende Wahrscheinlichkeit für sich hat, der Wirklichkeit zu entsprechen (BGE 117 V 261 E. 3b in fine S. 264 mit Hinweisen).</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Beweiswert ist grundsätzlich somit weder die Herkunft eines Beweismittels noch die Bezeichnung der eingereichten oder in Auftrag gegebenen Stellungnahme als Bericht oder Gutachten (BGE 125 V 352 Erw . 3a). Den Berichten versiche rungsinterner Ärztinnen und Ärzten kommt rechtsprechungsgemäss zwar nicht derselbe Beweiswert zu wie einem im Verfahren nach Art. 44 ATSG eingeholten Gutachten externer Fachpersonen oder gar wie einem Gerichtsgutachten, sie sind aber soweit zu berücksichtigen, als auch nicht geringe Zweifel an der Richtigkeit ihrer Schlussfolgerungen bestehen ( Urteil des Bundesgerichts 8C_216/2009 vom 28. Oktober 2009 E. 4.7). 2.</w:t>
      </w:r>
    </w:p>
    <w:p>
      <w:r>
        <w:rPr>
          <w:b/>
        </w:rPr>
        <w:t>E. 2</w:t>
      </w:r>
    </w:p>
    <w:p>
      <w:r>
        <w:t>Hiergegen erhob X.___ am 14. Mai 2012 Beschwerde und beantragte, der angefochtene Entscheid sei aufzuheben, es seien die gesetzlichen Leistungen über den 21. April 2011 hinaus auszurichten, insbesondere für die Heilbehandlung, es sei ein unabhängiges medizinisches Gutachten einzuholen bezüglich der Frage des Vorzustandes zur Beurteilung der adäquaten Kausalität, es sei ein kombiniert unfalltechnisches/biomechanisches Gutachten beizuziehen und es sei eine Integritätsentschädigung von mindestens 15 % auszurichten (Urk. 1 S. 2). Mit Beschwerdeantwort vom 22. August 2012 schloss die Beschwerdegegnerin auf Abweisung der Beschwerde (Urk. 7). Die Stellung nahme des Beschwerdeführers vom 31. August 2012 (Urk. 11) wurde der Beschwerdegegnerin am 17. September 2012 zur Kenntnisnahme zugestellt (Urk. 12).</w:t>
      </w:r>
    </w:p>
    <w:p>
      <w:r>
        <w:rPr>
          <w:b/>
        </w:rPr>
        <w:t>E. 2.1</w:t>
      </w:r>
    </w:p>
    <w:p>
      <w:r>
        <w:t>Streitig und zu prüfen ist, ob zwischen dem Sturz vom 28. April 2010 und den vom Beschwerdeführer geklagten (Rücken-)Beschwerden auch über den 21. April 2012 hinaus ein natürlicher Kausalzusammenhang besteht.</w:t>
      </w:r>
    </w:p>
    <w:p>
      <w:r>
        <w:rPr>
          <w:b/>
        </w:rPr>
        <w:t>E. 2.2.1</w:t>
      </w:r>
    </w:p>
    <w:p>
      <w:r>
        <w:t>Am 28. April 2010 verunfallte der Beschwerdeführer mit seinem Motorrad ( Scha denmeldung vom 4. Mai 2010, Urk. 8/55). Das erstbehandelnde Spital Z.___ vermerkte im undatierten Bericht (Urk. 8/3) Kontusionen an Rücken, Becken, Halswirbelsäule, Knie und gemäss Röntgenbefund keine ossären Läsio nen (Urk. 8/3). Laut Bericht vom 14. Juni 2010 des Spitals A.___ (Urk. 8/32) ergab das MRI der Lendenwirbelsäule (LWS) vom 11. Juni 2010 dehydrierte Bandscheibenfächer L3 bis S 1. Vom 24. Juni bis 9. Juli 2010 war der Beschwerdeführer im A.___ hospitalisiert. Im Austrittsbericht vom 19. Juli 2010 (Urk. 8/12) sind degenerierte Bandscheiben L3 bis S1 festge halten. Bei vorbestehender muskulärer Dysbalance mit Wirbelsäulen-Fehlstel lung /-haltung sei der Beschwerdeführer nach einer CT-gesteuerten Infiltration der Nervenwurzel L4 und einer intensiven Physiotherapie mit einem sehr guten Resultat schmerzfrei und ohne motorische Ausfälle entlassen worden (Urk. 8/12/3).</w:t>
      </w:r>
    </w:p>
    <w:p>
      <w:r>
        <w:rPr>
          <w:b/>
        </w:rPr>
        <w:t>E. 2.2.2</w:t>
      </w:r>
    </w:p>
    <w:p>
      <w:r>
        <w:t>Mit Schadenmeldung vom 5. November 2010 wurde der SUVA ein Rückfall gemeldet (Urk. 8/29). Anlässlich der kreisärztlichen Untersuchung vom 30. November 2010 durch Dr. med. B.___ , Facharzt FMH für orthopä dische Chirurgie, gab der Beschwerdeführer andauernde Beschwerden lumbal an, dies vor allem abends nach etwas schwerer beruflicher Tätigkeit als Speng ler und morgens beim Aufstehen. Morgens fühle er sich eingesteift , weshalb er regelmässig ein Gymnastikprogramm absolviere. Ein e i gentliches Training der Rückenmuskulatur sei von ihm bislang nicht durchgeführt worden. Er glaube, dass dies den Beschwerden nicht zuträglich wäre. Im klinischen Untersuch durch Dr. C.___ zeigte n sich günstige Verhältnisse mit insbesondere auch einer normalen En tfaltung der LWS. Hinweise auf eine radi k uläre Symptomatik konnte Dr. C.___ nicht finden. Der diesbezügliche radiologische Befund hatte also keine klinische Bedeutung (Urk. 8/34/4). Zur Beurteilung hielt Dr. C.___</w:t>
      </w:r>
    </w:p>
    <w:p>
      <w:r>
        <w:t>im Bericht vom 1. Dezember 2010 (Urk. 8/34) fest, mit Ausnahme der mittler weile abgeheilten multiplen Kontusionen habe der Beschwerdeführer beim Unfall keine strukturellen Schädigungen erlitten. Insbesondere seien die mehr segmentalen degenerativen Veränderungen der LWS degenerativ bedingt und vorbestehend. Die vom Beschwerdeführer angegebenen Beschwerden würden in diesem Kontext unspezifisch erscheinen. Ein Grund für die andauernde Schmerzhaftigkeit sei wohl in der Schonung zu sehen. Der Beschwerdeführer gebe an, dass er vor dem Unfall sehr gut trainiert gewesen sei, er das Training aktuell nicht durchführen könne wegen seiner Restbeschwerden. Er habe ver sucht, dem Beschwerdeführer klar zu machen, dass dieses Schonkonzept der Heilung nicht zuträglich sei, dass ein aktives Training der Rückenmuskulatur längerfristig mehr Sinne mache. In diesem Zusammenhang empfehle er eine weitere Serie Physiotherapie zur Instruktion eines Kräftigungstrainings der Paravertebralmuskulatur und ebenso der Bauchmuskulatur. Das Training sollte dabei weniger auf Beweglichkeit ausgerichtet sein. Lockerungsübungen seien aber wichtig. Nach dieser Serie Physiotherapie solle der Beschwerdeführer das Training selbständig weiterführen. Ein allgemeines körperliches Training in einem Fitness-Center wäre günstig. Er sei aber nicht sicher, ob er den Beschwerdeführer genügend habe dazu motivieren können. Für ein Jahr könnte die SUVA den üblichen Betrag an die Kosten eines Fitness-Centers übernehmen (Urk. 8/34/4). 2.</w:t>
      </w:r>
    </w:p>
    <w:p>
      <w:r>
        <w:rPr>
          <w:b/>
        </w:rPr>
        <w:t>E. 2.3</w:t>
      </w:r>
    </w:p>
    <w:p>
      <w:r>
        <w:t>Nachdem Hausarzt Dr. med. D.___ , Arzt für Allgemeine Medizin FMH, am 1. Februar 2011 berichtet hatte, der Beschwerdeführer habe eine weitgehend beschwerdefreie Zeit verbracht, jedoch würden immer wieder episodenhaft Lumbalgien auftreten (Urk. 8/37), und am 6. April 2011 über eine erneute Lum balgie informiert hatte , die nach längerer Arbeit mit Tragen von schweren Metallteilen aufgetreten sei (Urk. 8/40), führte Dr. C.___ im ergänzenden Bericht vom 18. April 2011 (Urk. 8/42) aus, das Behandlungskonzept des Beschwerdeführers sei festgefahren. Wahrscheinlich habe er den Zyklus Phy siotherapie nicht absolviert und ein andauerndes Training in einem Fitness-Center werde mit Verweis auf den Trainingseffekt der Arbeit abgelehnt. Damit sei die Zeit abgelaufen, die vom Unfallversicherer gedeckt werden könne. Er habe in seinem kreisärztlichen Bericht ausführlich dargelegt, dass der Beschwerdeführer am 28. April 2010 keine strukturelle Schädigung erlitten habe, jedoch degenerative Veränderungen mehrsegmental vorlägen, die das Beschwerdebild mit rezidivierenden Episoden von Rückenschmerzen lumbal genügend erklärten. Er rate zur Terminierung.</w:t>
      </w:r>
    </w:p>
    <w:p>
      <w:r>
        <w:rPr>
          <w:b/>
        </w:rPr>
        <w:t>E. 3</w:t>
      </w:r>
    </w:p>
    <w:p>
      <w:r>
        <w:t>Zustellung gegen Empfangsschein an: - Rechtsanwalt Martin Hablützel - Schweizerische Unfallversicherungsanstalt (Rechtsanwalt Markus Hüsler ) - Bundesamt für Gesundheit</w:t>
      </w:r>
    </w:p>
    <w:p>
      <w:r>
        <w:rPr>
          <w:b/>
        </w:rPr>
        <w:t>E. 3.1</w:t>
      </w:r>
    </w:p>
    <w:p>
      <w:r>
        <w:t>Die SUVA stützte sich für die Leistungsein stellung in erster Linie auf den versi cherungsinternen Bericht samt Ergänzung von Dr. C.___ , d em sie vollen Beweiswert zuerkannte. Dies ist nicht zu beanstanden, erfüll t doch d er erwähnte Bericht die von der Rechtsprechung aufgestellten Anforderungen an eine beweistaugliche und beweiskräftige Expertise (BGE 125 V 351 E. 3a S. 352). Konkrete Indizien, die gegen die Zuverlässigkeit dieses Bericht s sprechen, sind nicht gegeben. Dr. C.___ stimmt mit den übrigen medizinischen Akten darin überein, dass beim Beschwerdeführer degenerative Veränderungen an der LWS vorbestanden haben. Gestützt auf die erhobenen klinischen Befunde und die bildgebenden Abklärungen kam er zum überzeugenden Schluss, dass die noch geklagten Rückenbeschwerden degenerativ und nicht unfall bedingt seien.</w:t>
      </w:r>
    </w:p>
    <w:p>
      <w:r>
        <w:rPr>
          <w:b/>
        </w:rPr>
        <w:t>E. 3.2</w:t>
      </w:r>
    </w:p>
    <w:p>
      <w:r>
        <w:t>Die Vorbringen des Beschwerdeführers vermögen nicht zu einer anderen Beurtei lung zu führen. Weder sind den Akten Anhaltspunkte zu entnehmen, dass der Beschwerdeführer einen Unfall von besonderer Schwere erlitten hätte, welcher geeignet war, eine Schädigung der Bandscheibe herbeizuführen , noch sind die Symptome der Diskushernie unverzüglich und mit sofortiger Arbeits unfähigkeit aufgetreten (vgl. Urteil des Bundesgerichts U 446/2006 vom 4. Juli 2007 E.</w:t>
      </w:r>
    </w:p>
    <w:p>
      <w:r>
        <w:t>4.1). Gemäss Polizeirapport vom 13. Mai 2010 (Urk. 8/6) war der Beschwerdeführer nach eigenen Angaben mit einer Geschwindigkeit von etwa 40 km/h unterwegs, als er abrupt bremsen musste, um eine Kollision mit einem Auto zu verhindern . Dabei kam er zu Fall. Er wurde mit einem Sanitätsfahrzeug ins Spital Z.___ gebracht, wo er gleichentags nach ambulanter Behandlung entlassen wurde. Am Motorrad entstanden, abgesehen von kleinen Kratzern an der linken Fahrzeugseite, keine Schäden. Diskushernien traten erstmals im Juni 2010 auf und damit mit einer zeitlichen V erzögerung von ca. einem Monat. Damit ist eine richtunggebende Verschlimmerung der LWS-Schäden nicht dar getan. Entgegen der Ansicht des Beschwerdeführers sind die vorbestehenden degenerativen Veränderungen der LWS aktenkundig und damit genügend dokumentiert, weshalb weitere Beweiserhebungen unnötig erscheinen (antizi pierte Beweiswürdigung; vgl. Urt eil des Bundesgerichtes 8C_468/ 2007 vom 6. Dezember 2006 E. 5.2.2 mit Hinweisen).</w:t>
      </w:r>
    </w:p>
    <w:p>
      <w:r>
        <w:t>Im Übrigen ist festzuhalten, dass selbst unter Annahme, der degenerative Vorzustand sei durch das Unfallereignis symptomatisch geworden und mithin sei der Unfall als beschwerdeauslösend zu betrachten, k eine Unfallkausalität der ausgelösten Beschwerden ohne zeitliche Beschränkung bejaht werden könnte. Vielmehr genügt es für die Beendigung der Leistungspflicht des Unfallversicherers, dass der Status quo ante vel sine mit überwiegender Wahrscheinlichkeit eingetreten ist. Der Beweis des Wegfalls des Kausalzusammenhangs muss dabei nicht durch Nachweis unfallfremder Ursa chen erbracht werden.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(Urteile des Bundesgerichts 8C_847/2008 vom 29. Januar 2009 E. 2 und 8C_126/2008 vom 11. November 2008 E. 2.3, je mit Hinweisen). Mit der Beschwerdegegnerin entspricht es auch bei einer klinisch nachweisbaren Wirbelsäulenprellung (Kontusion) einer medizinischen Erfahrungstatsache, dass selbst im Falle vorbestehender degenerativer, das heisst abnutzungsbedingter Erkrankun gen, eine traumatische Verschlimmerung in der Regel nach sechs bis neun Monaten, spätestens aber nach einem Jahr abgeschlossen ist und länger dauernde Beschwerden bei einer einfachen Kontusion oftmals auf eine psychische Anpassungsstörung oder Fehl entwicklung zurückgehen (vgl. Urteil des damaligen Eidgenössischen Versiche rungsgerichts U 250/06 vom 17. Juli 2007 E. 4.2 mit Hinweisen). Von diesen allgemeinen Erkenntnissen abzugehen besteht vorliegend umso weniger Anlass, als die Kontusionen nicht besonders schwer waren und sich keine unfallbe dingten strukturellen Läsionen nachweisen liessen.</w:t>
      </w:r>
    </w:p>
    <w:p>
      <w:r>
        <w:rPr>
          <w:b/>
        </w:rPr>
        <w:t>E. 3.3</w:t>
      </w:r>
    </w:p>
    <w:p>
      <w:r>
        <w:t>Zusammenfassend ist die SUVA nach zutreffender Würdigung der medizini schen Aktenlage im angefochtenen Entscheid zum Schluss gelangt, dass über den Zeitpunkt der Leistungseinstellung per 21. April 2011 hinaus fortdauernde Unfallfolgen mit überwiegender Wahrscheinlichkeit ausgeschlossen werden können, weshalb sie den Anspruch des Beschwerdeführers auf weitere Hei lungskosten wie auch eine Integritätsentschädigung zu Recht verneinte.</w:t>
      </w:r>
    </w:p>
    <w:p>
      <w:r>
        <w:t>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 RH/JO/IKversandt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