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UV.2012.00096 vom 30. Oktober 2013</w:t>
      </w:r>
    </w:p>
    <w:p>
      <w:r>
        <w:t>ZH Sozialversicherungsgericht, 2013-10-30, DE</w:t>
      </w:r>
    </w:p>
    <w:p>
      <w:r>
        <w:rPr>
          <w:b/>
        </w:rPr>
        <w:t xml:space="preserve">Quelle: </w:t>
      </w:r>
      <w:r>
        <w:t>https://mcp.opencaselaw.ch/entscheid/zh_sozialversicherungsgericht_UV.2012.00096</w:t>
      </w:r>
    </w:p>
    <w:p>
      <w:r>
        <w:t>FR: ZH_SOZIALVERSICHERUNGSGERICHT UV.2012.00096 du 30 octobre 2013</w:t>
      </w:r>
    </w:p>
    <w:p>
      <w:r>
        <w:t>IT: ZH_SOZIALVERSICHERUNGSGERICHT UV.2012.00096 del 30 ottobre 2013</w:t>
      </w:r>
    </w:p>
    <w:p>
      <w:pPr>
        <w:pStyle w:val="Heading2"/>
      </w:pPr>
      <w:r>
        <w:t>Erwägungen</w:t>
      </w:r>
    </w:p>
    <w:p>
      <w:r>
        <w:rPr>
          <w:b/>
        </w:rPr>
        <w:t>E. 1</w:t>
      </w:r>
    </w:p>
    <w:p>
      <w:r>
        <w:t>9 ). Am 2 2. September 2011 wurde er am linken Knie operiert ( Urk. 11/64b).</w:t>
      </w:r>
    </w:p>
    <w:p>
      <w:r>
        <w:t>Mit Verfügung vom 6. Dezember 2011 ( Urk. 11/47) lehnte die Basler die Über nahme von Versicherungsleistungen für das Ereignis vom 1. September 2011 ab. Dagegen erhob der Versicherte am 1. Februar 2012 Einsprache ( Urk. 11/63), die die Basler mit Entscheid vom 4. Mai 2012 abwies ( Urk. 11/65 = Urk. 2) .</w:t>
      </w:r>
    </w:p>
    <w:p>
      <w:r>
        <w:rPr>
          <w:b/>
        </w:rPr>
        <w:t>E. 1.1</w:t>
      </w:r>
    </w:p>
    <w:p>
      <w:r>
        <w:t>Gemäss Art. 6 Abs. 1 des Bundesgesetzes über die Unfallversicherung (UVG) erbringt die Unfallversicherung Versicherungsleistungen bei Berufsunfällen, Nichtberufsunfällen und Berufskrankheiten.</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oder geistigen Gesund heit oder den Tod zur Folge hat.</w:t>
      </w:r>
    </w:p>
    <w:p>
      <w:r>
        <w:rPr>
          <w:b/>
        </w:rPr>
        <w:t>E. 1.2</w:t>
      </w:r>
    </w:p>
    <w:p>
      <w:r>
        <w:t>Gemäss Art. 6 Abs. 2 UVG kann der Bundesrat Körper schädigungen , die den Folgen eines Unfalles ähnlich sind, in die Versicherung einbeziehen. Von dieser Kompetenz hat der Bundesrat in Art. 9 Abs. 2 der Verordnung über die Unfall versicherung (UVV) Gebrauch gemacht und folgende Körperschädigungen, so fern sie nicht eindeutig auf eine Erkrankung oder eine Degeneration zurückzu 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abschliessend (BGE 116 V 136 E. 4a, 147 E. 2b, je mit Hinweisen; Maurer, Schweizerisches Unfall versicherungsrecht, 2. Aufl., 1989, S. 202). 1.</w:t>
      </w:r>
    </w:p>
    <w:p>
      <w:r>
        <w:rPr>
          <w:b/>
        </w:rPr>
        <w:t>E. 2</w:t>
      </w:r>
    </w:p>
    <w:p>
      <w:r>
        <w:t>Gegen den Einspracheentscheid vom 4. Mai 2012 ( Urk. 2) erhob der Versicherte am 8. Mai 2012 Beschwerde mit dem Antrag, dieser sei aufzuheben und es seien ihm im Zusammenhang mit dem Ereignis vom 1. September 2011 die gesetzlich geschuldeten Leistungen zuzusprechen ( Urk. 1 S. 2 oben). Die Basler beantragte mit Beschwerdeantwort vom 15. August 2012 die Abweisung der Beschwerde ( Urk. 10). Diese</w:t>
      </w:r>
    </w:p>
    <w:p>
      <w:r>
        <w:t>Eingabe wurde dem Beschwerdeführer am 17. September 2012 zugestellt ( Urk. 12). Das Gericht zieht in Erwägung: 1.</w:t>
      </w:r>
    </w:p>
    <w:p>
      <w:r>
        <w:rPr>
          <w:b/>
        </w:rPr>
        <w:t>E. 2.1</w:t>
      </w:r>
    </w:p>
    <w:p>
      <w:r>
        <w:t>Strittig und zu prüfen ist, ob der Beschwerdeführer aus dem Ereignis vom 1. September 2011 Anspruch auf Leistungen der Beschwerdegegnerin hat.</w:t>
      </w:r>
    </w:p>
    <w:p>
      <w:r>
        <w:rPr>
          <w:b/>
        </w:rPr>
        <w:t>E. 2.2</w:t>
      </w:r>
    </w:p>
    <w:p>
      <w:r>
        <w:t>Die Beschwerdegegnerin lehnte die Übernahme von Versicherungsle istungen mit der Begründung ab,</w:t>
      </w:r>
    </w:p>
    <w:p>
      <w:r>
        <w:t>es fehle an der Voraussetzung eines ungew öhnlichen äusseren Faktor s und damit an einem Unfall im Rechtssinne , da weder eine Fremdeinwirkung noch ein Sturz stattgefunden habe ( Urk. 2 S. 3 Ziff. 1). Ebenso verneinte sie das Vorliegen einer unfallähnliche n Körperschädigung gemäss Art. 9 Abs. 2 UVV</w:t>
      </w:r>
    </w:p>
    <w:p>
      <w:r>
        <w:t>( Urk. 2 S.</w:t>
      </w:r>
    </w:p>
    <w:p>
      <w:r>
        <w:rPr>
          <w:b/>
        </w:rPr>
        <w:t>E. 3</w:t>
      </w:r>
    </w:p>
    <w:p>
      <w:r>
        <w:t>Der Beschwerdeführer brachte dagegen vor, er habe sich bei dem Ereignis eine Meniskus- und eine Kreuzbandläsion zugezogen. Erstere sei bereits operiert worden ( Urk. 1 S. 3 Ziff. 3). Es sei davon auszugehen, dass die beschriebene Richtungsänderung ziemlich abrupt und mit einem gewissen Kraftaufwand er folgt sei. Wahrscheinlich sei, dass gerade ein ungewöhnlicher äusserer Faktor dazu geführt habe, dass sein linker Fuss stehen geblieben sei. Überwiegend wahrscheinlich sei er mit den Stollen des linken Fusses im tiefen Terrain stecken geblieben ( Urk. 1 S. 5 Ziff. 4).</w:t>
      </w:r>
    </w:p>
    <w:p>
      <w:r>
        <w:t>Sodann handle es sich beim Fussballspielen r echtsprechungsgemäss um ein Ge schehen mit eine m gesteigerten Gefährdungspotenz ial. Die Beschwerden seien somit auf ein objektiv feststellbares, sinnfälliges Ereignis anlässlich der Aus übung einer erhöht risikogeneigten Sportart zurückzuführen . Das Erfordernis eines äusseren schädigenden Faktors sei damit erfüllt, womit ein unfallähnliches Ereignis vorliege ( Urk. 1 S. 7 f.</w:t>
      </w:r>
    </w:p>
    <w:p>
      <w:r>
        <w:t>Ziff. 9 und 11).</w:t>
      </w:r>
    </w:p>
    <w:p>
      <w:r>
        <w:rPr>
          <w:b/>
        </w:rPr>
        <w:t>E. 3.1</w:t>
      </w:r>
    </w:p>
    <w:p>
      <w:r>
        <w:t>Die medizinischen Akten ergeben folgendes Bild:</w:t>
      </w:r>
    </w:p>
    <w:p>
      <w:r>
        <w:t>Nach einem Bericht von Dr. med. A.___ , Chirurgie und Handchirurgie, vom 24. September 2008 ( Urk. 11/1 S. 1 ) besteht ein Zustand nach vorderer Kreuzbandplastik am linken Kniegelenk vom 27. August 2007. D er Beschwer deführer zog sich sodann bereits am 21. August 2008 beim Fussball spielen ein Knietrauma zu .</w:t>
      </w:r>
    </w:p>
    <w:p>
      <w:r>
        <w:rPr>
          <w:b/>
        </w:rPr>
        <w:t>E. 3.2</w:t>
      </w:r>
    </w:p>
    <w:p>
      <w:r>
        <w:t>Dr. med.</w:t>
      </w:r>
    </w:p>
    <w:p>
      <w:r>
        <w:t>B.___ , Oberarzt Notfallzentrum, C.___ , führte in einem Bericht vom 5. September 2011 ( Urk. 11/4) aus, der Beschwerdeführer habe sich am Vortag beim Fussballspielen eine Kniedistorsion links zugezogen. Er sei nach rechts gefallen und habe das Bein nach links verdreht. Seither sei en Beugen, Strecken und Belastung schmerzhaft. Dr. B.___ diagnostizierte eine Kniedistorsion links bei einem Verdacht auf eine mediale Seitenbandläsion und einem Status nach Kreuzbandrekonstruktion links 2008 .</w:t>
      </w:r>
    </w:p>
    <w:p>
      <w:r>
        <w:t>Radiologisch bestünden k eine Hinweise für eine Fraktur ; k linisch bestünden keine Hinweise für eine Kreuzbandläsion (S. 1).</w:t>
      </w:r>
    </w:p>
    <w:p>
      <w:r>
        <w:rPr>
          <w:b/>
        </w:rPr>
        <w:t>E. 3.3</w:t>
      </w:r>
    </w:p>
    <w:p>
      <w:r>
        <w:t>Nach einem Bericht vom 7. September 2011 ( Urk. 11/5) ergab eine gleichentags in der C.___</w:t>
      </w:r>
    </w:p>
    <w:p>
      <w:r>
        <w:t>erfolgte Untersuchung (MRI des linken Kniegelenks) eine partielle Ruptur des vorderen Kreuzband- Rekonstrukts im condylären Drittel bei sonst normalen Bändern. Klinisch wurde der Verdacht auf einen In nenmeniskussc haden nach einem Sturz gestellt .</w:t>
      </w:r>
    </w:p>
    <w:p>
      <w:r>
        <w:rPr>
          <w:b/>
        </w:rPr>
        <w:t>E. 3.4</w:t>
      </w:r>
    </w:p>
    <w:p>
      <w:r>
        <w:t>Der Beschwerdeführer wurde am 2 2. Sept ember 2011 durch Dr . med. D.___ , Orthopädie, operiert. Dr. D.___</w:t>
      </w:r>
    </w:p>
    <w:p>
      <w:r>
        <w:t>stellte im Operationsbericht vom 2 2. September 2011 ( Urk. 11/64b) ein en kleinen Oberflächenriss im Hinterhorn</w:t>
      </w:r>
    </w:p>
    <w:p>
      <w:r>
        <w:t>medialis und eine doch komplette Reruptu r der vorderen Kreuzbandplastik fest.</w:t>
      </w:r>
    </w:p>
    <w:p>
      <w:r>
        <w:t>Wie Dr. D.___ weiter ausführte, finde sich b ei der Darstellung des lateralen Kompartimentes</w:t>
      </w:r>
    </w:p>
    <w:p>
      <w:r>
        <w:t>zudem</w:t>
      </w:r>
    </w:p>
    <w:p>
      <w:r>
        <w:t>ein ausgedehnter Längsriss im Hinterhornbereich (S. 1).</w:t>
      </w:r>
    </w:p>
    <w:p>
      <w:r>
        <w:rPr>
          <w:b/>
        </w:rPr>
        <w:t>E. 4</w:t>
      </w:r>
    </w:p>
    <w:p>
      <w:r>
        <w:t>2</w:t>
      </w:r>
    </w:p>
    <w:p>
      <w:r>
        <w:t>Nach Lehre und Rechtsprechung kann das Merkmal des ungewöhnlichen äusse ren Faktors in einer unkoordinierten Bewegung bestehen. Bei Körperbewegun gen gilt dabei der Grundsatz, dass das Erfordernis der äusseren Einwirkung le diglich dann erfüllt ist, wenn ein in der Aussenwelt begründeter Umstand den natürlichen Ablauf einer Körperbewegung gleichsam „programmwidrig“ beein flusst hat. Bei einer solchen unkoordinierten Bewegung wäre der ungewöhnli che äussere Faktor zu bejahen ; denn der äussere Faktor - Veränderung zwischen Körper und Aussenwelt - ist wegen der erwähnten Programmwidrigkeit zugleich ein ungewöhnlicher Fak to r ( BGE 130 V 117 E. 2.1; RKUV 2000 Nr. U 368 S. 100 E. 2d mit Hinweisen; Urteil des Bundesgerichts U 491/2006 vom 2 0. August 2007, E. 4.1.3).</w:t>
      </w:r>
    </w:p>
    <w:p>
      <w:r>
        <w:t>Nach der bundesgerichtlichen Rechtsprechung ist das Merkmal der Unge - wöhnlich keit ohne besonderes Vorkommnis auch bei einer Sportverletzung zu verneinen. Der äussere Faktor ist nur dann ungewöhnlich, wenn er - nach einem objektiven Massstab - nicht mehr im Rahmen dessen liegt, was für den jeweiligen Lebensbereich alltäglich und üblich ist, nicht aber, wenn ein Gesche hen in die gewöhnliche Bandbreite der Bewegungsmuster des betreffenden Sports fällt (Urteil e des Bundesgerichts 8C_18 6/2011 vom 2 6. Juli 2011, E. 5 und 8C_189/2010 vom 9. Juli 2010, E. 5.1; BGE 130 V 117 E. 2.2).</w:t>
      </w:r>
    </w:p>
    <w:p>
      <w:r>
        <w:rPr>
          <w:b/>
        </w:rPr>
        <w:t>E. 4.1</w:t>
      </w:r>
    </w:p>
    <w:p>
      <w:r>
        <w:t>In der Schadenmeldung vom 1 2. September 2011 wurde angegeben, dass sich der Beschwerdeführer am 1. September 2011 beim Fussballspielen das Knie ver dreht habe ( Urk. 11/6 Ziff.</w:t>
      </w:r>
    </w:p>
    <w:p>
      <w:r>
        <w:rPr>
          <w:b/>
        </w:rPr>
        <w:t>E. 4.3</w:t>
      </w:r>
    </w:p>
    <w:p>
      <w:r>
        <w:t>Nach den Angaben des Beschwerdeführers zog er sich die Kniev erletzung ohne eine Fremdeinwirkung zu . Es lag daher kein in der Aussenwelt begründeter Umstand vor , der den Bewegungsablauf „pro grammwidrig“ beeinflusst hätte . Mit der Beschwerdegegnerin fehlt es demzufolge an der Voraussetzung der Un gewöhnlichkeit und damit an einem Unfall im Rechtssinn.</w:t>
      </w:r>
    </w:p>
    <w:p>
      <w:r>
        <w:rPr>
          <w:b/>
        </w:rPr>
        <w:t>E. 5.1</w:t>
      </w:r>
    </w:p>
    <w:p>
      <w:r>
        <w:t>Der Beschwerdeführer zog sich bei dem Ereignis eine Ruptur der vorderen Kreuz bandplastik sowie e ine Meniskusverletzung zu . Damit bleibt zu prüfen , ob eine unfallähnliche Körperschädigung nach Art. 9 Abs. 2 lit . c oder g UVV vor liegt.</w:t>
      </w:r>
    </w:p>
    <w:p>
      <w:r>
        <w:rPr>
          <w:b/>
        </w:rPr>
        <w:t>E. 5.2</w:t>
      </w:r>
    </w:p>
    <w:p>
      <w:r>
        <w:t>Das Fussballspiel ist ein Geschehen mit einem gesteigerten Gefährdungspoten tial , indem eine Vielzahl von nicht alltäglichen Bewegungen (wie abruptes Be schleunigen und Stoppen, seit- und rückwärts Laufen , Drehen, Strecken, Schiessen des Balls, Hochspringen beim Kopfball etc.), die den gesamten Körper mannigfach belasten, ausgeführt werden. Es stellt auch für ei nen geübten Fuss ballspieler nicht eine alltägliche Lebensverrichtung wie etwa das blosse Bewe gen im Raum dar (Urteile des Bundesgerichts 8C_802/2011 vom 2. Februar 2012, E. 5.1, U 71/07 vom 1 5. Juni 2007, E. 6.2).</w:t>
      </w:r>
    </w:p>
    <w:p>
      <w:r>
        <w:t>Mit dem vom Beschwerdeführer beschriebenen Bewegungsablauf</w:t>
      </w:r>
    </w:p>
    <w:p>
      <w:r>
        <w:t>hat sich das mit der betriebenen Sportart</w:t>
      </w:r>
    </w:p>
    <w:p>
      <w:r>
        <w:t>einhergehende gesteigerte Gefährdungspotenzial verwirklicht .</w:t>
      </w:r>
    </w:p>
    <w:p>
      <w:r>
        <w:t>Soweit die Beschwerdegegnerin das Ereignis mit einem blossen Jogging gleichsetzen möchte ( Urk. 2 S. 4), kann ihr nicht gefolgt werden , nach dem der Beschwerdeführer ein ( plötzliches ) Stehenbleiben und Verdrehen des Knies beschrieben hat (vgl. E. 4.1) . Es liegt daher ein unmittelbares Geschehen vor, welches die Merkmale eines ausserhalb des Körpers liegenden, objektiv feststellbaren, sinnfälligen Vorfalles, der Plötzlichkeit sowie der Unfreiwilligkeit aufweist und zu einer Körperschädigung geführt hat . Demzufolge ist das Vorlie gen einer unfal lähnliche n Körperschädigung im Sinne von Art. 9 Abs. 2 lit . c und g UVV, für deren Folgen im Grundsatz eine Leistungspflicht der Beschwer degegnerin besteht , zu bejahen .</w:t>
      </w:r>
    </w:p>
    <w:p>
      <w:r>
        <w:t>Demgemäss ist die Beschwerde gutzuheissen.</w:t>
      </w:r>
    </w:p>
    <w:p>
      <w:r>
        <w:rPr>
          <w:b/>
        </w:rPr>
        <w:t>E. 6</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Ausgangsgemäss hat der obsiegende Beschwerdeführer Anspruch auf eine Pro - zess entschädigung , welche mit Fr. 1‘600.-- (inklusive Mehrwertsteuer und Barauslagen) zu bemessen ist. Das Gericht erkennt: 1.</w:t>
      </w:r>
    </w:p>
    <w:p>
      <w:r>
        <w:t>In Gutheissung der B eschwerde wird der angefochtene Einspracheentscheid der Basler Versicherungen AG vom 4. Mai 2012 aufgehoben mit der Feststellung, dass der Be schwerdeführer am 1. September 2011 eine unfallähnliche Körperschädigung erlitten hat, und dass er gegenüber der Beschwerdegegnerin für die Folgen dieses Ereignisses im Grundsatz leistungsberechtigt ist. 2.</w:t>
      </w:r>
    </w:p>
    <w:p>
      <w:r>
        <w:t>Das Verfahren ist kostenlos. 3.</w:t>
      </w:r>
    </w:p>
    <w:p>
      <w:r>
        <w:t>Die Beschwerdegegnerin wird verpflichtet, dem Beschwerdeführer eine Prozessent - schä digung von Fr. 1‘600 .- (inkl. Barauslagen und MWSt ) zu bezahlen. 4.</w:t>
      </w:r>
    </w:p>
    <w:p>
      <w:r>
        <w:t>Zustellung gegen Empfangsschein an: - DAS Rechtsschutz-Versicherungs-AG - Advokat Andrea Tarnutzer -Münch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 KI/MA/BSversandt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