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UV.2012.00095 vom 15. November 2013</w:t>
      </w:r>
    </w:p>
    <w:p>
      <w:r>
        <w:t>ZH Sozialversicherungsgericht, 2013-11-15, DE</w:t>
      </w:r>
    </w:p>
    <w:p>
      <w:r>
        <w:rPr>
          <w:b/>
        </w:rPr>
        <w:t xml:space="preserve">Quelle: </w:t>
      </w:r>
      <w:r>
        <w:t>https://mcp.opencaselaw.ch/entscheid/zh_sozialversicherungsgericht_UV.2012.00095</w:t>
      </w:r>
    </w:p>
    <w:p>
      <w:r>
        <w:t>FR: ZH_SOZIALVERSICHERUNGSGERICHT UV.2012.00095 du 15 novembre 2013</w:t>
      </w:r>
    </w:p>
    <w:p>
      <w:r>
        <w:t>IT: ZH_SOZIALVERSICHERUNGSGERICHT UV.2012.00095 del 15 novembre 2013</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des Allge meinen Teils des Sozialversicherungsrechts, ATSG). In Abweichung zu dieser Bestimmung des ATSG kann die Invalidenrente der Unfallversicherung nach dem Monat, in dem Männer das 65. und Frauen das 62. Altersjahr vollendet haben, nicht mehr revidiert werden (Art. 22 UVG, BGE 134 V 131).</w:t>
      </w:r>
    </w:p>
    <w:p>
      <w:r>
        <w:rPr>
          <w:b/>
        </w:rPr>
        <w:t>E. 1.2</w:t>
      </w:r>
    </w:p>
    <w:p>
      <w:r>
        <w:t>Nach dem in der Sozialversicherung herrschenden Untersuchungsgrundsatz hat der Unfallversicherer den rechtserheblichen Sachverhalt von Amtes wegen fest zustellen (Art. 43 Abs. 1 ATSG). Dabei hat sich die versicherte Person ärztlichen oder fachlichen Untersuchungen zu unterziehen, soweit diese für die Beurtei lung notwendig sind (Art. 43 Abs. 2 ATSG). Für den Bereich der Unfallversi cherung hält Art. 55 Abs. 1 der Verordnung über die Unfallversicherung (UVV) zudem explizit fest, dass sich der Versicherte den von den Versicherern ange ordneten zumutbaren medizinischen Untersuchungen, die der Diagnose und der Bestimmung der Leistungen dienen, unterziehen muss.</w:t>
      </w:r>
    </w:p>
    <w:p>
      <w:r>
        <w:rPr>
          <w:b/>
        </w:rPr>
        <w:t>E. 1.3</w:t>
      </w:r>
    </w:p>
    <w:p>
      <w:r>
        <w:t>Kommen die versicherte Person oder andere Personen, die Leistungen beanspru chen, den Auskunfts- oder Mitwirkungspflichten in unentschuldbarer Weise nicht nach, so kann der Versicherungsträger auf Grund der Akten verfügen oder die Erhebungen einstellen und Nichteintreten beschliessen. Er muss diese Person vorher schriftlich mahnen und auf die Rechtsfolgen hinweisen; ihnen ist eine angemessene Bedenkzeit einzuräumen (Art. 43 Abs. 3 ATSG).</w:t>
      </w:r>
    </w:p>
    <w:p>
      <w:r>
        <w:rPr>
          <w:b/>
        </w:rPr>
        <w:t>E. 1.4</w:t>
      </w:r>
    </w:p>
    <w:p>
      <w:r>
        <w:t>Die Verletzung der Auskunfts- oder Mitwirkungspflicht ist nur relevant, wenn sie in unentschuldbarer Weise erfolgt. Es muss sich mithin jedenfalls um eine schuldhafte Verletzung handeln, wobei das Verhalten der Person nicht mehr nachvollziehbar sein darf, was etwa dann gegeben ist, wenn ein Rechtferti gungsgrund nicht einmal ansatzweise erkennbar ist oder wenn das Verhalten schlechthin unverständlich ist (vgl. Ueli Kieser , ATSG-Kommentar, Zürich 2009, Art. 43 Rz 51).</w:t>
      </w:r>
    </w:p>
    <w:p>
      <w:r>
        <w:rPr>
          <w:b/>
        </w:rPr>
        <w:t>E. 1.5</w:t>
      </w:r>
    </w:p>
    <w:p>
      <w:r>
        <w:t>Wann der Unfallversicherer unter den erwähnten Voraussetzungen bei schuldhaf ter Unterlassung der notwendigen und zumutbaren Mitwirkung einen Nichteintretensentscheid bzw. einen materiellen Entscheid aufgrund der vor handenen Akten fällen kann, hängt von den Umständen des Einzelfalles ab. Lässt sich beispielsweise der Sachverhalt ohne Schwierigkeiten und ohne besonderen Aufwand abklären, auch wenn die versicherte Person die Mitwir kung verweigert oder unterlässt, so wird die Verwaltung die betreffenden Erhe bungen zu tätigen und anschliessend materiell zu entscheiden haben. In Grenz- und Zweifelsfällen ist die für die versicherte Person günstigere Variante zu wählen (vgl. BGE 108 V 231f.). 2.</w:t>
      </w:r>
    </w:p>
    <w:p>
      <w:r>
        <w:t>Strittig ist, ob die Beschwerdegegnerin aufgrund der Weigerung des Beschwerde führers, sich einer Begutachtung zu unterziehen, berechtigt war, ihre Leistungen (Heilbehandlung und Rente) einzustellen. Entscheidend ist dabei die Frage, ob genügend Anhaltspunkte bestehen, dass sich der Sachverhalt seit dem Fallabschluss Ende 2005 geändert haben könnte, und dass die Beurteilung des weiteren Leistungsanspruchs nur auf der Basis einer Begutachtung des Beschwerdeführers erfolgen kann.</w:t>
      </w:r>
    </w:p>
    <w:p>
      <w:r>
        <w:rPr>
          <w:b/>
        </w:rPr>
        <w:t>E. 2</w:t>
      </w:r>
    </w:p>
    <w:p>
      <w:r>
        <w:t>Hiergegen liess X.___ mit Eingabe vom 7. Mai 2012 Beschwerde erhe ben und beantragen, die bisherige Invalidenrente sei auch nach dem 1. Dezember 2011 unverändert auszurichten (Urk. 1).</w:t>
      </w:r>
    </w:p>
    <w:p>
      <w:r>
        <w:t>Mit Beschwerdeantwort vom 13. September 2012 ersuchte die Beschwerdegegne rin um Abweisung der Beschwerde (Urk. 9; dem Beschwerde führer zugestellt am 17. September 2012, Urk. 13).</w:t>
      </w:r>
    </w:p>
    <w:p>
      <w:r>
        <w:rPr>
          <w:b/>
        </w:rPr>
        <w:t>E. 2.1</w:t>
      </w:r>
    </w:p>
    <w:p>
      <w:r>
        <w:t>Die Beschwerdegegnerin (vgl. dazu Urk. 9) weist zunächst darauf hin, dass sich bereits in dem für die ursprüngliche Leistungszusprache massgeblichen Gut achten von Dr. med. B.___ , FMH Neurologie, vom 13. Juli 2005 (Urk. 11/M14) Hinweise auf zu erwartende Verbesserungen finden lassen. Der Experte äusserte sich damals zur Frage, ob eine Anpassung oder Angewöhnung an die Unfallfolgen allenfalls eine Verbesserung der Arbeitsfähigkeit bewirken könnte wie folgt: "Ich erwarte für den Lauf der Zeit nicht nur eine Anpassung oder Angewöhnung, an die Unfallfolgen, sondern eine echte Ausheilung dersel ben." Und weiter zur Frage, ob weitere medizinische Behandlungen den Gesundheitszustand noch verbessern könnten: "Eine Verbesserung des Zustan des ist auf jeden Fall durch medizinische Vorkehren zu erwarten."</w:t>
      </w:r>
    </w:p>
    <w:p>
      <w:r>
        <w:rPr>
          <w:b/>
        </w:rPr>
        <w:t>E. 2.2</w:t>
      </w:r>
    </w:p>
    <w:p>
      <w:r>
        <w:t>Im Weiteren unterzog Dr. E.___ die zuhanden der Invalidenversicherung durch geführte neuropsychologische Abklärung von lic . phil. A.___ vom 24. September 2010 (Urk. 11/M17) einer kritischen Beurteilung und kam zum Schluss, für die auch sieben Jahre nach dem Unfall noch postulierten minimen neuropsychologischen Funktionsstörungen gebe es keine ätiologische Erklä rung. Gleichwohl bejahe die Psychologin den Kausalzusammenhang zum Unfall vom 3. Juli 2003, weil der Beschwerdeführer die Störung darauf zurückführe. Unter Hinweis auf die zwischenzeitliche berufliche Veränderung befürwortete Dr. E.___ deshalb eine Begutachtung zur Klärung der Frage, inwieweit heute noch von Unfallfolgen ausgegangen werden könne.</w:t>
      </w:r>
    </w:p>
    <w:p>
      <w:r>
        <w:t>Der Beschwerdeführer stellte zu diesem Bericht aus seiner Sicht richtig (vgl. Urk. 11/18A), dass die von Dr. E.___ angenommene Heilpraktiker-Ausbildung nicht stattgefunden habe; vielmehr sei er in F.___ aufgrund seiner Aus bildung als Heilpädagoge beschränkt auf das Gebiet der Psychotherapie als Heilpraktiker zugelassen. Er habe auch kein Folgestudium aufgenommen, son dern eine Weiterbildung an der G.___ absolviert, deren zweiten Teil nach Beendigung des Schuldienstes von C.___ aus während zweier Jahre mit je 5 Seminarblöcken zu 6 Tagen/Jahr stattgefunden habe. Diese Ausbildung habe er mit dem Zertifikat als Brennan Integration Work Practicer (BIP) abgeschlossen.</w:t>
      </w:r>
    </w:p>
    <w:p>
      <w:r>
        <w:rPr>
          <w:b/>
        </w:rPr>
        <w:t>E. 2.3</w:t>
      </w:r>
    </w:p>
    <w:p>
      <w:r>
        <w:t>Die medizinischen Unterlagen zeigen somit auf, dass bereits bei der Rentenzuspra che von einem möglichen Verbesserungspotential, sei es durch Rückgang der unfallbedingten kognitiven Beschwerden oder durch Anpassung, ausgegangen werden konnte. Eine Klärung des heutigen tatsächlichen Gesund heitszustandes rechtfertigt sich umso eher, als die Einschätzung der kognitiven Defizite keineswegs einheitlich waren, fand doch der Neurologe Dr. med. H.___ ein halbes Jahr nach dem Unfall keine Hinweise auf organisch bedingte neuropsychologische Defizite (vgl. Bericht vom 3. Februar 2004, Urk. 11/M5). Hinzu kommt die heutige veränderte erwerbliche Situation, welche für sich allein schon genügend Anlass für eine Neubeurteilung wäre.</w:t>
      </w:r>
    </w:p>
    <w:p>
      <w:r>
        <w:t>Da die Beschwerdegegnerin nur für die reinen Unfallfolgen einzustehen hat, ist für sie die invalidenversicherungsrechtliche Beurteilung nicht relevant. Anders als mit einer umfassenden Begutachtung lassen sich die offenen Fragen nicht klären, weshalb die Anordnung eines Gutachtens zu Recht erfolgte.</w:t>
      </w:r>
    </w:p>
    <w:p>
      <w:r>
        <w:rPr>
          <w:b/>
        </w:rPr>
        <w:t>E. 2.4</w:t>
      </w:r>
    </w:p>
    <w:p>
      <w:r>
        <w:t>Was der Beschwerdeführer dagegen vorbringt (vgl. Urk. 1), verfängt nicht. Seine Ausführungen zu den Voraussetzungen, unter welchen ein Vergleich im Sinne von Art. 53 ATSG einer Wiedererwägung unterzogen werden kann, sind zwar richtig, gehen im vorliegenden Kontext aber an der Sache vorbei. Die Beschwerdegegnerin äussert nirgends die Absicht, die ursprüngliche Vereinba rung bzw. Verfügung in Wiedererwägung zu ziehen, sondern möchte ein mate rielles Revisionsverfahren gemäss Art. 17 ATSG durchführen und dafür eigene Abklärungen treffen, welchen sich der Beschwerdeführer zu unterziehen hat (vgl. E. 1.2). Entgegen der Auffassung des Beschwerdeführers ist sodann nicht zu beanstanden, dass die IV-Stelle die Begutachtung in der Schweiz anordnete, zumal kein Rechtsanspruch auf eine Begutachtung im Ausland besteht (Urteil des Bundesgerichts 9C_235/2013 vom 10. September 2013 E. 3.2 und 9C_952/2011 vom 7. November 2012 E. 2.4).</w:t>
      </w:r>
    </w:p>
    <w:p>
      <w:r>
        <w:rPr>
          <w:b/>
        </w:rPr>
        <w:t>E. 3</w:t>
      </w:r>
    </w:p>
    <w:p>
      <w:r>
        <w:t>Zustellung gegen Empfangsschein an: - Rechtsanwalt Dr. Ronald Pedergnana - AXA Versicherungen AG - Bundesamt für Gesundheit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