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UV.2012.00091 vom 19. Dezember 2013</w:t>
      </w:r>
    </w:p>
    <w:p>
      <w:r>
        <w:t>ZH Sozialversicherungsgericht, 2013-12-19, DE</w:t>
      </w:r>
    </w:p>
    <w:p>
      <w:r>
        <w:rPr>
          <w:b/>
        </w:rPr>
        <w:t xml:space="preserve">Quelle: </w:t>
      </w:r>
      <w:r>
        <w:t>https://mcp.opencaselaw.ch/entscheid/zh_sozialversicherungsgericht_UV.2012.00091</w:t>
      </w:r>
    </w:p>
    <w:p>
      <w:r>
        <w:t>FR: ZH_SOZIALVERSICHERUNGSGERICHT UV.2012.00091 du 19 décembre 2013</w:t>
      </w:r>
    </w:p>
    <w:p>
      <w:r>
        <w:t>IT: ZH_SOZIALVERSICHERUNGSGERICHT UV.2012.00091 del 19 dicembre 2013</w:t>
      </w:r>
    </w:p>
    <w:p>
      <w:pPr>
        <w:pStyle w:val="Heading2"/>
      </w:pPr>
      <w:r>
        <w:t>Erwägungen</w:t>
      </w:r>
    </w:p>
    <w:p>
      <w:r>
        <w:rPr>
          <w:b/>
        </w:rPr>
        <w:t>E. 1</w:t>
      </w:r>
    </w:p>
    <w:p>
      <w:r>
        <w:t>Der 1963 geborene Z.___ erlitt am 26. Januar 2011 einen tödlichen Arbeitsunfall, als beim Stutzen eines Baumes im Garten der Familie A.___</w:t>
      </w:r>
    </w:p>
    <w:p>
      <w:r>
        <w:t>dabei wurde er von B.___ unterstützt - die Baumkrone auf ihn fiel und er zu Boden stürzte (Urk. 8/2, 8/5 und 8/10). Am 25. Juli 2011 unterrichtete die Witwe des Verunfallten, X.___ , die Schweizerische Unfallversi cherungsanstalt (SUVA) über den Todesfall ihres Ehemannes (U rk. 8/3). Mit Verfügung vom 12. Januar 2012 lehnte d ie SUVA eine Unterstellung des Betriebs des B.___ gestützt auf Art. 66 des Bundesgesetzes über die Unfallversicherung (UVG) in ihren Zuständigkeitsbereich ab und verneinte eine Leistungspflicht im Zusammenhang mit dem Unfallereignis vom 26. Januar 2011. Sie verwies die Hinterbliebenen an die Ersatzkasse UVG (Urk. 8/17). Die dagegen von der Ersatzkasse UVG am 24. Januar 2012 erhobene Einsprache (Urk. 8/18) wies sie mit Entscheid vom 20. März 2012 ab (Urk. 8/22 = Urk. 2).</w:t>
      </w:r>
    </w:p>
    <w:p>
      <w:r>
        <w:rPr>
          <w:b/>
        </w:rPr>
        <w:t>E. 1.1</w:t>
      </w:r>
    </w:p>
    <w:p>
      <w:r>
        <w:t>Gemäss Art. 1a Abs. 1 UVG sind die in der Schweiz beschäftigten Arbeitnehmer, einschliesslich der Heimarbeiter, Lehrlinge, Praktikanten, Volontäre sowie die in Lehr- und Invalidenwerkstätten tätigen Personen obligatorisch gegen Unfälle versichert.</w:t>
      </w:r>
    </w:p>
    <w:p>
      <w:r>
        <w:rPr>
          <w:b/>
        </w:rPr>
        <w:t>E. 1.2</w:t>
      </w:r>
    </w:p>
    <w:p>
      <w:r>
        <w:t>Gemäss Art. 10 des Bundesgesetzes über den Allgemeinen Teil des Sozialver sicherungsrechts (ATSG) gelten als Arbeitnehmerin oder als Arbeitnehmer, Per sonen, die in unselbstständiger Stellung Arbeit leisten und dafür massgebenden Lohn nach dem jeweiligen Einzelgesetz beziehen . A rt. 1 der Verordnung über die Unfallversicherung (UVV) bestimmt , dass als Arbeitnehmer im Sinne von Art. 1a Abs. 1 UVG gilt, wer eine unselbständige Erwerbstätigkeit im Sinne der Bundesgesetzgebung über die Alters- und Hinterlassenenversicherung (AHVG) ausübt. Somit ist der Begriff der selbständigen beziehungsweise unselbständi gen Erwerbstätigkeit im Bereich der Unfallversicherung und im Bereich der Alters- und Hin terlassenenversicherung deckungsgleich .</w:t>
      </w:r>
    </w:p>
    <w:p>
      <w:r>
        <w:rPr>
          <w:b/>
        </w:rPr>
        <w:t>E. 1.3</w:t>
      </w:r>
    </w:p>
    <w:p>
      <w:r>
        <w:t>Die sozialversicherungsrechtliche Beitragspflicht Erwerbstätiger richtet sich unter anderem danach, ob das in einem bestimmten Zeitraum erzielte Erwerbs einkommen als solches aus selbständiger oder aus unselbständiger Erwerbstä tigkeit zu qualifizieren ist (Art. 5 und 9 AHVG sowie Art. 6 ff. der Verordnung über die Alters- und Hinterlassenenversicherung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bzw. arbeitsorganisatorischer Hinsicht abhängig ist und kein spezi 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1.4</w:t>
      </w:r>
    </w:p>
    <w:p>
      <w:r>
        <w:t>Art. 73 Abs. 1 UVG bestimmt, dass die Ersatzkasse die gesetzlichen Versiche rungsleistungen an verunfallte Arbeitnehmer erbringt, für deren Versicherung nicht die SUVA zuständig ist und die von ihrem Arbeitgeber nicht versichert worden sind. 2.</w:t>
      </w:r>
    </w:p>
    <w:p>
      <w:r>
        <w:rPr>
          <w:b/>
        </w:rPr>
        <w:t>E. 2</w:t>
      </w:r>
    </w:p>
    <w:p>
      <w:r>
        <w:t>Gegen den Einspracheentscheid vom 20. März 2012 (Urk. 2) erhob die Ersatz kasse UVG am 2. Mai 2012 Beschwerde und beantragte, der angefochtene Ent scheid sei aufzuheben und es sei festzustellen, dass die Zuständigkeit im Zusammenhang mit dem Unfallereignis bei der SUVA liege (Urk. 1). Mit Beschwerdeantwort vom 6. Juni 2012 schloss die SUVA auf Abweisung der Beschwerde (Urk. 7). Mit Replik vom 27. Juni 2012 hielt die Beschwerdeführerin an ihren Anträge fest (Urk. 11). Am 9. Juli 2012 beantragte die Beschwerde geg nerin erneut die Abweisung der Beschwerde (Duplik, Urk. 14). Mit Gerichts ver fügung vom 12. Juli 2012 wurde X.___ zum Prozess beigeladen (Urk.</w:t>
      </w:r>
    </w:p>
    <w:p>
      <w:r>
        <w:t>15). Diese verzichtete mit Schreiben vom 21. September 2012 auf eine Stellung nahme (Urk. 17).</w:t>
      </w:r>
    </w:p>
    <w:p>
      <w:r>
        <w:rPr>
          <w:b/>
        </w:rPr>
        <w:t>E. 2.1</w:t>
      </w:r>
    </w:p>
    <w:p>
      <w:r>
        <w:t>Die Beschwerdegegnerin verneinte ihre Leistungspflicht im Zusammenhang mit dem Unfall vom 26. Januar 2011 mit der Begründung, die Arbeitnehmereigen schaft sei beim tödli ch</w:t>
      </w:r>
    </w:p>
    <w:p>
      <w:r>
        <w:t>Verunfallten zu verneinen. Z.___</w:t>
      </w:r>
    </w:p>
    <w:p>
      <w:r>
        <w:t>habe die Instruktionen bei der Ausübung der Arbeit erteilt und sei nicht in die Betriebs organisation des B.___ eing egliedert gewesen . Die beiden hätten viel mehr eine einfache Gesellschaft gebildet.</w:t>
      </w:r>
    </w:p>
    <w:p>
      <w:r>
        <w:t>Selbst wenn ein Arbeitsverhältnis vor liegen würde, wäre eine Leistungspflicht abzulehnen, denn der „ Gärtnereibe trieb “ von B.___ erfülle die Unterstellungskriterien gemäss Art. 66 UVG nicht (Urk. 2, 7 und 14).</w:t>
      </w:r>
    </w:p>
    <w:p>
      <w:r>
        <w:rPr>
          <w:b/>
        </w:rPr>
        <w:t>E. 2.2</w:t>
      </w:r>
    </w:p>
    <w:p>
      <w:r>
        <w:t>Die Beschwerdeführer in stellte sich demgegenüber auf den Standpunkt, B.___</w:t>
      </w:r>
    </w:p>
    <w:p>
      <w:r>
        <w:t>habe über Gerätschaften und Werkzeuge für die Ausübung von Gar tenarbeiten verfügt . Er habe mit seiner selbständigen Erwerbstätigkeit einen Jahresumsatz von Fr. 22‘000.-- bis Fr. 36‘000. -- erzielt . Dies zeige auf, dass er einen eigenen Betrieb geführt habe . Das „Bearbeiten“ des Baumes mit einer Kettensäge durch B.___ und Z.___ sei als verwandte Arbeit zu den Forstarbeiten im Sinne von Art. 75 Abs. 2 UVV zu sehen und diese Täti gkeit könne daher unter Art. 66 Abs. 1 lit . e UVG subsumiert werden. Dies führe zur Leistungspflicht der Beschwerdegegnerin (Urk. 1 und Urk. 11).</w:t>
      </w:r>
    </w:p>
    <w:p>
      <w:r>
        <w:rPr>
          <w:b/>
        </w:rPr>
        <w:t>E. 3</w:t>
      </w:r>
    </w:p>
    <w:p>
      <w:r>
        <w:t>). Frau A.___ – in deren Garten er schon gearbeitet habe – habe ihn schon letztes Jah r gefragt, ob er gegen Entgelt zwei Bäume fällen respektive stutzen würde. Er habe aber eine solche Arbeit nicht alleine erledigen wollen, da er dies noch nie gemacht habe. Er habe daher den Auftrag in diesem Moment abge lehnt (S. 4 und S. 6).</w:t>
      </w:r>
    </w:p>
    <w:p>
      <w:r>
        <w:t>Zum Unfallhergang führte B.___ aus, der ferienhalber in der Schweiz weilende Z.___ habe ihn gefragt, ob er für ihn Arbeit habe. Er habe dies unter Hinweis auf die Offerte von Frau A.___ bejaht. Sie hätten zusammen die Situation angeschaut und der Verunfallte habe entschieden, dass er die Bäume fällen könne. Denn dies sei sein Fachgebiet (S. 4). Gemeinsam hätten sie über den zu verlangenden Arbeitslohn gesprochen (S. 7) und er habe sich dann mit Frau A.___ auf ein Entgelt von insgesamt Fr. 3‘200.-- geei nigt, wobei Fr. 200.-- für den Abtransport des Holzes und Fr. 3‘000.-- für die Arbeit bestimmt gewesen sei. Z.___ und er hätten vereinbart, die Fr. 3‘000.-- hälftig zu teilen (S. 6).</w:t>
      </w:r>
    </w:p>
    <w:p>
      <w:r>
        <w:t>Am folgenden Tag – am 26. Januar 2011 – hätten sie in seinem Lager ein Seil, ein Spanngurt und eine Kettensäge geholt. Z.___ habe ihm gesagt, welche Werkzeuge nötig seien (S. 4). Er habe auch die gesamten Anweisungen bei der Ausführung der Arbeit erteilt (S. 4 und S. 6). Der Verunfallte sei sodann ohne Schutzausrüstung (S. 5) auf die am Baum lehnende Leiter gestiegen und habe mit Hilfe der Kettensäge angefangen, den Baum zu schneiden. Dabei sei zuerst die Baumkrone auf ihn gefallen, er sei eingeklemmt worden un d anschliessend sei er aus erheblicher Höhe auf den Boden gestürzt ( Urk. 8/2 S. 2 ).</w:t>
      </w:r>
    </w:p>
    <w:p>
      <w:r>
        <w:rPr>
          <w:b/>
        </w:rPr>
        <w:t>E. 3.1</w:t>
      </w:r>
    </w:p>
    <w:p>
      <w:r>
        <w:t>Für die Frage einer möglichen Leistungspflicht der Beschwerdeführerin wie auch der Beschwerdegegnerin ist massgebend, ob dem tödlich Verunglückten im Zeitpunkt des Unfallereignisses Arbeitnehmereigenschaft zukam oder nicht.</w:t>
      </w:r>
    </w:p>
    <w:p>
      <w:r>
        <w:rPr>
          <w:b/>
        </w:rPr>
        <w:t>E. 3.2.1</w:t>
      </w:r>
    </w:p>
    <w:p>
      <w:r>
        <w:t>Durch den Einzelarbeitsvertrag verpflichtet sich der Arbeitnehmer auf bestimmte oder unbestimmte Zeit zur Leistung von Arbeit im Dienst des Arbeit gebers und dieser zur Entrichtung eines Lohnes, der nach Zeitabschnitten (Zeit lohn) oder nach der geleisteten Arbeit (Akkordlohn) bemessen wird (Art. 319 Abs. 1 des Obligationenrecht s, OR ). Ein Arbeitsverhältnis liegt vor, wenn Arbeit gegen Entgelt in einem Dauerschuldverhältnis geschuldet ist, die in einer frem den Arbeitsorganisation und damit in einem Unterordnungsverhältnis geleistet wird (Urteil des Bundesgerichts 4A_322/2009 vom 16. November 2009).</w:t>
      </w:r>
    </w:p>
    <w:p>
      <w:r>
        <w:rPr>
          <w:b/>
        </w:rPr>
        <w:t>E. 3.2.2</w:t>
      </w:r>
    </w:p>
    <w:p>
      <w:r>
        <w:t>In unselb ständiger Stellung ist erwerbstätig, wer kein spezifisches Unter nehmerri siko trägt und von einer Arbeitgeberin oder einem Arbeitgeber in wirt schaftlicher respektive arbeitsorganisatorischer Hinsicht abhängig ist (vgl. E. 1.</w:t>
      </w:r>
    </w:p>
    <w:p>
      <w:r>
        <w:rPr>
          <w:b/>
        </w:rPr>
        <w:t>E. 3.3.1</w:t>
      </w:r>
    </w:p>
    <w:p>
      <w:r>
        <w:t>B.___ teilte der Beschwerdegegnerin am 5. Dezember 2011 mit, er habe in den Gärten seiner Auftraggeber jeweils nur kleinere Unterhaltsarbeiten wie Rasen mähen oder Hecken und Bäume schneiden ausgeführt. Für die Reali sierung umfangreicherer Arbeiten würden ihm die nötigen Fähigkeiten und Arbeitsgeräte fehlen (Urk. 8/15; siehe auch die Einvernahme der Staatsanwalt schaft Nord Vaudois vom 15. September 2011 [Urk. 8/18 S. 5 f.]).</w:t>
      </w:r>
    </w:p>
    <w:p>
      <w:r>
        <w:rPr>
          <w:b/>
        </w:rPr>
        <w:t>E. 3.3.2</w:t>
      </w:r>
    </w:p>
    <w:p>
      <w:r>
        <w:t>Gegenüber dem Staatsanwalt der Region Nord Vaudois gab B.___ in der Einvernahme vom 15. September 2011 (Urk. 8/18 S. 3 ff. ) auf die Frage nach seinem Beruf zu Protokoll, er sei selbständig erwerbender Gärtner (S.</w:t>
      </w:r>
    </w:p>
    <w:p>
      <w:r>
        <w:rPr>
          <w:b/>
        </w:rPr>
        <w:t>E. 3.4</w:t>
      </w:r>
    </w:p>
    <w:p>
      <w:r>
        <w:t>Bei der Beurteilung der Frage, ob die von Z.___ verrichtete Tätigkeit selbständiger oder unselbständiger Natur ist, kommt dem Unternehmerrisiko keine statusentscheidende Bedeutung zu. Denn für die von ihm während den Ferien ausgeübte Beschäftigung – d.h. Bäume stutzen respektive fällen – hat er weder beträchtliche Investitionen zu tätigen noch Angestelltenlöhne zu bezahlen, welche Merkmale das Unternehmerrisiko praxisgemäss charakteri sieren (vgl. BGE 119 V 161 E. 3b). Demgemäss tritt das Abhängigkeitsver hältnis in den Vordergrund ( Rz . 1018 WML ), welches durch ein umfassendes Wei sungsrecht des Arbeitgebers gegenüber dem Arbeitnehmer geprägt ist. Massge blich ist dabei die praktische Gestaltung des Arbeitsablaufes: Wie frei ist der Ausführende in der Gestaltung der Arbeit in zeitlicher und sachlicher Hinsicht und wie stark ist er in eine fremde Betriebsorganisation eingebunden? Wie weit unterliegt er einer Kontrolle und muss er für sein Tun Weisungen entgegen nehmen ( Streiff /von Kaenel /Rudolph, Arbeitsvertrag, Zürich 2012, S. 73 ). Dies bezüglich ist zu berücksichtigen, dass es der Verunfallte war, der umfassende Weisungen hinsichtlich der Ausgestaltung der Arbeit erteilte (Urk. 8/18 S. 4 und S. 6) und ihm verblieb f ür die Gestaltung der zu verrichtenden Arbeit ein Spielraum. Die fehlende Weisungsgebundenheit zeigt sich auch darin, dass Z.___ weder Arbeitszeiten vorgeschrieben waren noch dass er unterge ordnete Arbeiten verrichtete , zumal er als einziger das nötige Wissen zur Aus übung der gefragten Tätigkeit mitbrachte und auch die Essenszeiten von ihm bestimmt wurden (vgl. Urk. 8/18 S.</w:t>
      </w:r>
    </w:p>
    <w:p>
      <w:r>
        <w:rPr>
          <w:b/>
        </w:rPr>
        <w:t>E. 3.5</w:t>
      </w:r>
    </w:p>
    <w:p>
      <w:r>
        <w:t>Insgesamt lassen die Umstände und die massgeblichen Kriterien weit über wiegend auf eine selbständige Erwerbstätigkeit schliessen, weshalb die Arbeit nehmereigenschaft von Z.___ zu verneinen ist. Bei diesem Ergebnis kann offen bleiben, ob der Betrieb von B.___ gestützt auf Art. 66 Abs.</w:t>
      </w:r>
    </w:p>
    <w:p>
      <w:r>
        <w:t>1 UVG in den Zuständigkeitsbereich der Beschwerdegegnerin fällt und es braucht auch nicht geklärt zu werden, ob B.___ und der Verunglückte eine einfache Gesellschaft gebildet haben oder ob ein Auftragsverhältnis vorge legen hat.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