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UV.2012.00080 vom 16. September 2013</w:t>
      </w:r>
    </w:p>
    <w:p>
      <w:r>
        <w:t>ZH Sozialversicherungsgericht, 2013-09-16, DE</w:t>
      </w:r>
    </w:p>
    <w:p>
      <w:r>
        <w:rPr>
          <w:b/>
        </w:rPr>
        <w:t xml:space="preserve">Quelle: </w:t>
      </w:r>
      <w:r>
        <w:t>https://mcp.opencaselaw.ch/entscheid/zh_sozialversicherungsgericht_UV.2012.00080</w:t>
      </w:r>
    </w:p>
    <w:p>
      <w:r>
        <w:t>FR: ZH_SOZIALVERSICHERUNGSGERICHT UV.2012.00080 du 16 septembre 2013</w:t>
      </w:r>
    </w:p>
    <w:p>
      <w:r>
        <w:t>IT: ZH_SOZIALVERSICHERUNGSGERICHT UV.2012.00080 del 16 settembre 2013</w:t>
      </w:r>
    </w:p>
    <w:p>
      <w:pPr>
        <w:pStyle w:val="Heading2"/>
      </w:pPr>
      <w:r>
        <w:t>Erwägungen</w:t>
      </w:r>
    </w:p>
    <w:p>
      <w:r>
        <w:rPr>
          <w:b/>
        </w:rPr>
        <w:t>E. 1</w:t>
      </w:r>
    </w:p>
    <w:p>
      <w:r>
        <w:t>X.___ , geboren 1973, war seit 8. April 2004 als Reiniger bei der Y.___ tätig und damit bei der Schweizerischen Unfallversicherungsanstalt (SUVA) obligatorisch gegen die Folgen von Unfällen versichert, als er am 28.</w:t>
      </w:r>
    </w:p>
    <w:p>
      <w:r>
        <w:t>März 2008 beim Transportieren von Büromöbeln auf einer Treppe stürzte ( Urk. 8/1 Ziff. 1-6) und sich am linken Handgelenk verletzte ( Urk. 8/5 Ziff. 5). Die SUVA gewährte Ta ggeld und Heilkostenvergütungen. Im Juli 2008 kündigte die Arbeitgeberin das Arbeitsverhältnis mit dem Versicherten per Ende Sep tem ber 2008 ( Urk. 8/12). Mit Schreiben vom 15. Juli 2011 ( Urk. 8/132 ) teilte die SUVA dem Versicherten die Einstellung der bisher erbrachten Versicherungs leistungen per 31. Oktober 2011 mit.</w:t>
      </w:r>
    </w:p>
    <w:p>
      <w:r>
        <w:t>Mit Verfügung vom 16. November 2011 ( Urk. 8/151/1-3 = Urk. 2) sprach die SUVA dem Versicherten aufgrund einer Integritätseinbusse von 10 % eine Integritätsentschädigung zu und verneinte einen Rentenanspruch. Der Kranken versicherer des Versicherten zog seine dagegen am 6. Dezember 2011 erhobene Einsprache ( Urk. 8/152/1) am 13. Dezember 2011 zurück ( Urk. 8/155). Die Ein sprache des Versicherten vom 19. Dezember 2011 ( Urk. 8/156) wies die SUVA mit Entscheid vom 5. März 2012 ( Urk. 8/161 = Urk. 2) ab.</w:t>
      </w:r>
    </w:p>
    <w:p>
      <w:r>
        <w:rPr>
          <w:b/>
        </w:rPr>
        <w:t>E. 1.1</w:t>
      </w:r>
    </w:p>
    <w:p>
      <w:r>
        <w:t>Nach Art. 10 Abs. 1 des Bundesgesetzes über die Unfallversicherung (UVG) hat die versicherte Person Anspruch auf die zweckmässige Behandlung ihrer Unfall folgen. Ist sie infolge des Unfalles voll oder teilweise arbeitsunfähig (Art.</w:t>
      </w:r>
    </w:p>
    <w:p>
      <w:r>
        <w:rPr>
          <w:b/>
        </w:rPr>
        <w:t>E. 1.2</w:t>
      </w:r>
    </w:p>
    <w:p>
      <w:r>
        <w:t>Invalidität ist die voraussichtlich bleibende oder längere Zeit dauernde ganze oder teilweise Erwerbsunfähigkeit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Gegen den Einspracheentscheid vom 5. März 2012 ( Urk. 2) erhob der Versi cherte am 1 2. April 2012 Beschwerde und beantragte, dieser sei aufzuheben, und ihm sei eine Invalidenrente auszurichten ( Urk. 1 S. 2). Die SUVA schloss mit Beschwerdeantwort vom 2. Mai 2012 ( Urk. 7) auf Abweisung der Beschwerde.</w:t>
      </w:r>
    </w:p>
    <w:p>
      <w:r>
        <w:t>Mit Gerichtsverfügung vom 8. Juni 2012 ( Urk. 12) wurde dem Beschwerdeführer antragsgemäss (vgl. Urk. 1 S. 2 ,</w:t>
      </w:r>
    </w:p>
    <w:p>
      <w:r>
        <w:t>Urk. 9-11) die unentgeltliche Rechtsvertretung</w:t>
      </w:r>
    </w:p>
    <w:p>
      <w:r>
        <w:t>bewilligt und ihm die Beschwerdeantwort zur Kenntnis gebracht.</w:t>
      </w:r>
    </w:p>
    <w:p>
      <w:r>
        <w:rPr>
          <w:b/>
        </w:rPr>
        <w:t>E. 2.1</w:t>
      </w:r>
    </w:p>
    <w:p>
      <w:r>
        <w:t>Die Beschwerdegegnerin ging im angefochtenen Entscheid ( Urk. 2) davon aus, die Verfügung vom 1 6. November 2011 sei in Bezug auf die zugesprochene Integritätsentschädigung in Rechtskraft erwachsen (S. 2 Ziff. 1). Eine Leistungs pflicht für die vom Beschwerdeführer geklagten psychischen Beschwerden ver neinte sie mangels eines adäquaten Kausalzusammenhangs zum Unfallereignis (S. 4 F. Ziff. 3b). Sodann verneinte sie e inen aus den somatischen Unfallrestfol gen resultierenden Anspruch auf eine Invalidenrente mit der Begründung, ein Vergleich des nicht bestrittenen Validenlohnes mit dem gestützt auf die Löhne gemäss der Dokumentation von Arbeitsplätzen (DAP) ermittelten Invalidenein kommen ergebe einen Invaliditätsgrad von 0 % .</w:t>
      </w:r>
    </w:p>
    <w:p>
      <w:r>
        <w:rPr>
          <w:b/>
        </w:rPr>
        <w:t>E. 2.2</w:t>
      </w:r>
    </w:p>
    <w:p>
      <w:r>
        <w:t>Der Beschwerdeführer ging in seiner Beschwerde ( Urk. 1) ebenfalls davon aus , dass die Verfügung vom 1 6. November 2011 hinsichtlich der zugesproche nen Integritätsentschädigung in Rechtskraft erwachsen sei (S. 4 Ziff. 4), machte indes geltend, einen Rentenanspruch zu haben. Er leide unter unfallkausalen psychischen Beschwerden, deren Adäquanz von der Beschwerdegegnerin zu Unrecht verneint worden sei (S. 5 f. Ziff. 1). Zudem habe es die Beschwerdegeg nerin unterlassen, ein Gutachten zur Kausalität der psychischen Beschwerden einzuholen (S. 6 Ziff. 3). Die Annahme der Beschwerdegegnerin, wonach der Invaliditätsgrad 0 % betrage, erscheine schon aufgrund der unfallbedingten physischen Einschränkungen vollkommen unrealistisch. Aufgrund seiner phy sischen und psychischen Beeinträchtigungen liege vielmehr ein Invaliditätsgrad von deutlich über 10 % vor (S. 6 Ziff. 2).</w:t>
      </w:r>
    </w:p>
    <w:p>
      <w:r>
        <w:rPr>
          <w:b/>
        </w:rPr>
        <w:t>E. 2.3</w:t>
      </w:r>
    </w:p>
    <w:p>
      <w:r>
        <w:t>Strittig und zu prüfen ist, ob die Beschwerdegegnerin für die vom Beschwerde führer g eklagten psychischen und physische n Beschwerden eine Leistun gs pflicht in Form einer Rente trifft. Unstrittig ist die Höhe der zugesprochenen Integritätsentschädigung. 3.</w:t>
      </w:r>
    </w:p>
    <w:p>
      <w:r>
        <w:rPr>
          <w:b/>
        </w:rPr>
        <w:t>E. 3</w:t>
      </w:r>
    </w:p>
    <w:p>
      <w:r>
        <w:t>Am 31. Dezember 2008 hatte sich der Versicherte zudem zum Bezug einer Invali denrente der Invalidenversicherung angemeldet ( Urk. 8/23). Mit Verfü gung vom 20. November 2012 sprach ihm die Sozialversicherungsanstalt des Kantons Zürich, IV-Stelle, mit Wirkung ab 1. Juli 2009 eine ganze und mit Wir kung ab 1. Mai 2012 eine Viertelsrente zu, wogegen der Versicherte am 27.</w:t>
      </w:r>
    </w:p>
    <w:p>
      <w:r>
        <w:t>Dezember 2012 Beschwerde beim hiesigen Gericht erhob und zur Hauptsa che die Ausrichtung einer unbefristeten ganzen Rente beantragte (vgl. Urk. 14 E. 1.1, Prozess Nr. IV.2012.01321). Sein im Rahmen des IV-Verfahrens gestelltes Gesuch um unentgeltliche Rechtspflege wurde mit Gerichtsverfügung vom 19.</w:t>
      </w:r>
    </w:p>
    <w:p>
      <w:r>
        <w:t>April 2013 abgewiesen. Dieser Entscheid wurde im vorliegenden Verfahren mit geteilt und als Urk. 14 zu den Akten genommen wurde.</w:t>
      </w:r>
    </w:p>
    <w:p>
      <w:r>
        <w:t>Das IV-Verfahren wurde mit Verfügung vom 29. Juli 2013 als durch Rückzug der Beschwerde erledigt abgeschrieben. Das Gericht zieht in Erwägung: 1.</w:t>
      </w:r>
    </w:p>
    <w:p>
      <w:r>
        <w:rPr>
          <w:b/>
        </w:rPr>
        <w:t>E. 3.1</w:t>
      </w:r>
    </w:p>
    <w:p>
      <w:r>
        <w:t>Am 2 8. März 2008 trug der Beschwerdeführer zusammen mit einem weiteren Mann als hinterer Träger ein Möbelstück eine Treppe hinunter. Dabei rutschte er aus und stürzte, wobei er den Sturz mit der linken Hand auf fing (vgl. Urk. 8/16 S. 2 oben).</w:t>
      </w:r>
    </w:p>
    <w:p>
      <w:r>
        <w:t>Zum gesundheitlichen Zustand des Beschwerdeführers finden sich im Wesentli chen die folgenden medizinischen Berichte bei den Akten:</w:t>
      </w:r>
    </w:p>
    <w:p>
      <w:r>
        <w:rPr>
          <w:b/>
        </w:rPr>
        <w:t>E. 3.2</w:t>
      </w:r>
    </w:p>
    <w:p>
      <w:r>
        <w:t>Die Erstbehandlung erfolgte am 4. April 2008 durch Dr. med. Z.___ , All gemeine Medizin FMH, welcher in seinem Bericht vom 1 9. Juni 2008 (Urk.</w:t>
      </w:r>
    </w:p>
    <w:p>
      <w:r>
        <w:t>8/5) eine Distorsion des Handgelenks links diagnostizierte ( Ziff. 5) und berichtete, den Beschwerdeführer nach dreiwöchiger Beschwerdepersistenz ins A.___ überwiesen zu haben ( Ziff. 7) . 3 .3</w:t>
      </w:r>
    </w:p>
    <w:p>
      <w:r>
        <w:t>Am 2 9. Mai 2008 wurde eine Arthro -Magnetresonanztomographie ( Arthro -MRI) der linke n Hand durchgeführt ( Urk. 8/6).</w:t>
      </w:r>
    </w:p>
    <w:p>
      <w:r>
        <w:t>In ihrem Bericht vom 1 1. September 2008 ( Urk. 8/10) nannten die Ärzte des A.___ als Diagnose eine Lunatummalazie</w:t>
      </w:r>
    </w:p>
    <w:p>
      <w:r>
        <w:t>im Stadium I nach Lichtmann links sowie eine Läsion des TFCC ( triangul ar</w:t>
      </w:r>
    </w:p>
    <w:p>
      <w:r>
        <w:t>fibrocartilag e</w:t>
      </w:r>
    </w:p>
    <w:p>
      <w:r>
        <w:t>c omplex ) im styloidalen Anteil nach Handgelenksdist orsi on vom 2 8. März 200 8. Sie führten aus, nach sechs wöchiger Ruhigstellung in einem geschlossenen Skaphoidgips und anschliessender Ergotherapie sei am 1. September 2008 ein Verlaufs-MRI durch geführt worden. Dort habe sich weiterhin eine leichte Hyperintensität im ulnaren</w:t>
      </w:r>
    </w:p>
    <w:p>
      <w:r>
        <w:t>fovialen Anteil des TFCC gezeigt, die Rissbildungen als solche seien aber nicht erkennbar gewesen. Die Ruhigstellung habe jedoch zu keinerlei Abnahme der Lunatummalazie geführt.</w:t>
      </w:r>
    </w:p>
    <w:p>
      <w:r>
        <w:rPr>
          <w:b/>
        </w:rPr>
        <w:t>E. 3.4</w:t>
      </w:r>
    </w:p>
    <w:p>
      <w:r>
        <w:t>SUVA-Kreisarzt Dr. med. B.___ , Facharzt für orthopädische Chirur gie, welcher den Beschwerdeführer am 2. Dezember 2008 untersucht e , führte in seinem gleichentags erstatteten Bericht ( Urk. 8/16) aus, die beim linkshändigen Beschwerdeführer objektivierte Lunatummalazie habe sicher seit Jahren bestan den und sei durch das Unfallereignis symptom atisch geworden und geblieben (S. 2 unten) .</w:t>
      </w:r>
    </w:p>
    <w:p>
      <w:r>
        <w:rPr>
          <w:b/>
        </w:rPr>
        <w:t>E. 3.5</w:t>
      </w:r>
    </w:p>
    <w:p>
      <w:r>
        <w:t>Am 1 0. Dezember 2008 erfolgte im A.___ eine Lunatumrettungsoperation mittels vaskularisiertem</w:t>
      </w:r>
    </w:p>
    <w:p>
      <w:r>
        <w:t>Radiusspan links . Im Operationsbericht vom 1 1. Dezember 2008 ( Urk. 8/22/1) wurde als Diag n ose nunmehr eine Lunatummalazie im Sta dium IIIa nach Lichtmann bei ansonsten gleichlautenden Diagnosen genannt.</w:t>
      </w:r>
    </w:p>
    <w:p>
      <w:r>
        <w:t>A m 1 2. Februar 2009 erfolgte gemäss Operationsbericht vom 1 6. Februar 2009 ( Urk. 8/42) eine Spickdraht entfernung .</w:t>
      </w:r>
    </w:p>
    <w:p>
      <w:r>
        <w:rPr>
          <w:b/>
        </w:rPr>
        <w:t>E. 3.6</w:t>
      </w:r>
    </w:p>
    <w:p>
      <w:r>
        <w:t>Am 1 3. März 2009 ( Urk. 8/30) berichtete Dr. med. C.___ , Spezialarzt für Neurologie, e s dürfe von einer guten Situation bezüglich der peripheren Nerven im Handbereich ausgegangen werden und der Beschwerdeführer dürfte auch wieder in den Arbeitsprozess eingegliedert werden können, sofern die knö cherne Situation dies zulasse (S. 2).</w:t>
      </w:r>
    </w:p>
    <w:p>
      <w:r>
        <w:rPr>
          <w:b/>
        </w:rPr>
        <w:t>E. 3.7</w:t>
      </w:r>
    </w:p>
    <w:p>
      <w:r>
        <w:t>Am 1 6. April 2010 ( Urk. 8/65.1) berichtete Dr. med. D.___ , leitender Arzt der Klinik für Hand- und Plastische Chirurgie, A.___ , beim Beschwerde führer sei es im Verlauf zu einer massi ven Schmerzsymptomatik gekommen. Aktuell bestehe ein</w:t>
      </w:r>
    </w:p>
    <w:p>
      <w:r>
        <w:t>C R P S ( complex regional pain</w:t>
      </w:r>
    </w:p>
    <w:p>
      <w:r>
        <w:t>syndrom e )</w:t>
      </w:r>
    </w:p>
    <w:p>
      <w:r>
        <w:t>1 mit Symptom ausweitung in Richtung Mittelhand und Schulter. Alle Ansätze einer opera tiven Therapie zur Verbesserung der Gesamtsituation seien aus seiner Sicht zum Scheitern verurteilt. Seit November 2009 besuche der Beschwerdeführer die anästhesiologische Schmerzsprechstunde. Aufgrund der Schmerzsituation sei der Beschwerdeführer aktuell und wohl auch in Zukunft zu 100 % arbeitsunfä hig. Ein Einsatz der linken oberen Extremität für jegliche manuelle Tätig keiten sei im Moment undenkbar.</w:t>
      </w:r>
    </w:p>
    <w:p>
      <w:r>
        <w:rPr>
          <w:b/>
        </w:rPr>
        <w:t>E. 3.8</w:t>
      </w:r>
    </w:p>
    <w:p>
      <w:r>
        <w:t>Am 1 9. Juli 2010 erfolgte eine weitere kreisärztliche Untersuchung durch Dr.</w:t>
      </w:r>
    </w:p>
    <w:p>
      <w:r>
        <w:t>B.___ , w elcher gleichentags berichtete ( Urk. 8/78 ). Er führte aus, es bestünden eine persistierende Schmerzhaftigkeit im Handgelenk links, phasen weise anscheinend auch Aspekte eines CRPS. Dies lasse sich heute nicht verifi zieren, die Trophik der Hand sei normal, die Gebrauchsfähigkeit sicher reduzi ert , aber nicht aufgehoben. Die Diagnose CRPS stehe beim Beschwerdeführer auf wackeligen Füssen. Lokal im Handgelenk bestehe ein Problem, welches er kon ventionell radiologisch nochmals darstellen lassen werde. Ergäben sich keine neuen, gravierenden Befunde, werde man austesten müssen, welchen Belastun gen die linke Hand standhalten könne (S. 4 unten). Als Reiniger sei der Beschwerdeführer arbeitsunfähig (S. 5).</w:t>
      </w:r>
    </w:p>
    <w:p>
      <w:r>
        <w:t>In seinem Nachtrag vom 1 8. August 2010 ( Urk. 8/87) führte Dr. B.___ aus, die neuen Röntgenbilder des Handgelenks links vom 1 1. August 2010 (vgl. Urk. 8/84) zeigten ein in der Grösse deutlich reduziertes Os lunatum , das nicht wesentlich fragmentiert sei. Dorsal sei die Sinterung ausgeprägter als volar, entsprechend bestehe eine DISI ( dorsal intercalated</w:t>
      </w:r>
    </w:p>
    <w:p>
      <w:r>
        <w:t>segment</w:t>
      </w:r>
    </w:p>
    <w:p>
      <w:r>
        <w:t>instability ) - Fehl stellung</w:t>
      </w:r>
    </w:p>
    <w:p>
      <w:r>
        <w:t>im Carpus . Abgesehen von dieser Kongruenzstörung bestünden keine gravierenden arthrotischen Veränderungen. Die Aufhellung im distalen Radius stamme von der Knochenentnahme beim revaskularisierenden Eingriff. Die Ver änderungen seien nicht derart, dass an ein chirurgisches Vorgehen wie eine Proximal Row</w:t>
      </w:r>
    </w:p>
    <w:p>
      <w:r>
        <w:t>Carpectomie oder eine Arthrodese zu denken wäre, auch zeige das Röntgenbild keine Hinweise für ein CRPS. Die Belastbarkeit des Handge lenks sollte gezielt trainiert werden . Nach vier bis acht Wochen Training werde man die Belastbarkeit abschätzen können und gestützt darauf berufliche Alter nativen suchen.</w:t>
      </w:r>
    </w:p>
    <w:p>
      <w:r>
        <w:rPr>
          <w:b/>
        </w:rPr>
        <w:t>E. 3.9</w:t>
      </w:r>
    </w:p>
    <w:p>
      <w:r>
        <w:t>Am 3 0. September 2010 berichtete eine Ergotherapeutin der E.___ , wo der Beschwerdeführer auf Anmeldung der Beschwerdegegnerin hin (vgl.</w:t>
      </w:r>
    </w:p>
    <w:p>
      <w:r>
        <w:t>Urk.</w:t>
      </w:r>
    </w:p>
    <w:p>
      <w:r>
        <w:t>8/90) am 6. September 2010 ein ambulantes Belastbarkeitstrainin g für eine geplante Dauer von vier Wochen aufgenommen hatte ( Urk. 8/95). Sie führte aus, der Beschwerdeführer habe während der Therapie sehr schnell Schmerzen angegeben. Somit habe eine Belastung nur in sehr geringem Masse stattfinden können. Auch bei blosser Berührung habe der Beschwerdeführer Schmerzen angegeben. Die vom Beschwerdeführer geklagten Schwellungen nach Durch führung der Therapiesequenzen seien während der Therapie nicht zu bemerken gewesen. Zu Beginn der zweiten Therapiewoche habe der Beschwer deführer berichtet, am Freitag der vorangegangenen Woche starke Schmerzen und Schwellungen an der Hand gehabt und sich bei seinem Hausarzt vorgestellt zu haben, welcher ihn an den Handchirurgen verwiesen habe (S. 2). Auf Anord nung des Handchirurgen sei die Therapie am 1 5. September 2010 gestoppt wor den (S. 1 Mitte, S. 2 unten).</w:t>
      </w:r>
    </w:p>
    <w:p>
      <w:r>
        <w:rPr>
          <w:b/>
        </w:rPr>
        <w:t>E. 3.10</w:t>
      </w:r>
    </w:p>
    <w:p>
      <w:r>
        <w:t>-11 ). Das Kriterium eines schwierigen Heilungsverlaufs und erheblicher Komplikationen ist somit nicht erfüllt.</w:t>
      </w:r>
    </w:p>
    <w:p>
      <w:r>
        <w:t>Das Kriterium des Grades und der Dauer der physisch bedingten Arbeitsunfähig keit bezieht sich nicht allein auf das Leistungsvermögen im angestammten Be ruf ( Urteil des Bundesgerichts 8C_15/2013 vom 2 4. Mai 2013 E. 1 1 mit Hin weisen ). Nachdem vorliegend bislang einzig das Kriterium der körperlichen Dauerschmerzen zu bejahen ist, dies jedoch nicht ausgeprägt , müsste das Krite rium Grad und Dauer der physisch bedingten Arbeitsunfähigkeit in besonders ausgeprägter Weise erfüllt sein, damit die Adäquanz zu bejahen wäre. Dies ist jedoch nicht der Fall, nachdem jedenfalls spätestens ab Mai 2011 ( Abschluss untersuchung durch SUVA-Kreisarzt Dr.</w:t>
      </w:r>
    </w:p>
    <w:p>
      <w:r>
        <w:t>B.___ , vorstehend E. 3.11) von einer vollen Arbeitsfähigkeit unter Berücksichtigung des von Dr. B.___ formulierten Belastungsprofils auszugehen ist. 5 .7</w:t>
      </w:r>
    </w:p>
    <w:p>
      <w:r>
        <w:t>D ie Unfalladäquanz</w:t>
      </w:r>
    </w:p>
    <w:p>
      <w:r>
        <w:t>der psychischen Beschwerden</w:t>
      </w:r>
    </w:p>
    <w:p>
      <w:r>
        <w:t>ist daher zu verneinen . Die natürliche Unfallkausalität ist somit un erheblich (BGE 135 V 465 E. 5.1 ) , wes halb diesbezüglich auch keine weiteren Abklärungen angezeigt sind.</w:t>
      </w:r>
    </w:p>
    <w:p>
      <w:r>
        <w:t>Damit steht fest, dass sich eine allfällige (Renten) Leistungspflicht der Beschwer de gegnerin auf die Beeinträchtigungen so matischer Art (vorstehend E.</w:t>
      </w:r>
    </w:p>
    <w:p>
      <w:r>
        <w:t>4.2 ) be schränkt. 6.</w:t>
      </w:r>
    </w:p>
    <w:p>
      <w:r>
        <w:rPr>
          <w:b/>
        </w:rPr>
        <w:t>E. 3.11</w:t>
      </w:r>
    </w:p>
    <w:p>
      <w:r>
        <w:t>und E. 3.16) ab ( Urk. 2 Ziff. 5, Urk. 7 Ziff. 7).</w:t>
      </w:r>
    </w:p>
    <w:p>
      <w:r>
        <w:t>D ie Arbeitsfähigkeitsbeurteilung blieb beschwerdeweise unbestritten. Die Zu mut barkeitsbeurteilung der SUVA-Kreisärzte basiert auf den Vorakten und persönlichen Untersuchungen des Beschwerdeführer s, erweist sich als schlüssig und nachvollziehbar u nd die übrigen medizinischen Akten stehen einem Abstellen darauf nicht entgegen. Zwar attestierte Dr. D.___ dem Beschwerde führer i n seinem Bericht vom April 2010 (vorstehend E. 3.7) eine voll e Arbeits unfähigkeit, begründete dies indes einzig mit der Schmerzsituation, welche aber immer auch eine subjektive Komponente enthält, weshalb</w:t>
      </w:r>
    </w:p>
    <w:p>
      <w:r>
        <w:t>nachdem die (Rest) arbeitsfähigkeit medizinisch-theoretisch festzulegen ist</w:t>
      </w:r>
    </w:p>
    <w:p>
      <w:r>
        <w:t>seine Arbeitsfä higkeitsbeurteilung keine hinreichende Entscheidgrundlage darstellt. 4.2</w:t>
      </w:r>
    </w:p>
    <w:p>
      <w:r>
        <w:t>Damit ist mit der Beschwerdegegnerin davon auszugehen, dass dem Beschwer de führer</w:t>
      </w:r>
    </w:p>
    <w:p>
      <w:r>
        <w:t>aus somatischer Sicht eine Tätigkeit, bei welcher nicht mit Gewichten von mehr als 10 bis 15 Kilogrammen hantiert werden m uss , ganztä tig und ohne zeitliche Einschränkungen zumutbar ist , wobei einschränkend Schläge und auf das Handgelenk wirkende Vibrationen sowie sehr flinke Bewe gungen zu ver meiden s ind. 5. 5.1</w:t>
      </w:r>
    </w:p>
    <w:p>
      <w:r>
        <w:t>Der Beschwerdeführer machte überdies psychische, sich auf seine Arbeitsfähig keit auswirkende Unfallfolgen geltend.</w:t>
      </w:r>
    </w:p>
    <w:p>
      <w:r>
        <w:t>Aus psychiatrischer Sicht diagnostizierte Dr. G.___</w:t>
      </w:r>
    </w:p>
    <w:p>
      <w:r>
        <w:t>im Oktober 2010 und im August 2011 eine d epressive Episode, gegen wärtig leicht bis mittelgradig , einen</w:t>
      </w:r>
    </w:p>
    <w:p>
      <w:r>
        <w:t>Verdacht auf eine Angststörung sowie m odulierende Verhaltens- und psychi sche Faktoren bei chronisc hem Schmerzsyndrom (vorstehend E. 3.10 und E.</w:t>
      </w:r>
    </w:p>
    <w:p>
      <w:r>
        <w:rPr>
          <w:b/>
        </w:rPr>
        <w:t>E. 3.12</w:t>
      </w:r>
    </w:p>
    <w:p>
      <w:r>
        <w:t>und E. 3.15).</w:t>
      </w:r>
    </w:p>
    <w:p>
      <w:r>
        <w:t>Für eine ärztliche Fehlbehandlung, welche die Unfallfolgen erheblich ver schlim mert hätte, liefern die Akten keine Anhaltspunkte, das Kriterium ist nicht erfüllt.</w:t>
      </w:r>
    </w:p>
    <w:p>
      <w:r>
        <w:t>Aus der blossen Dauer der ärztlichen Behandlung und der geklagten Beschwer den darf nicht schon auf einen schwierigen Heilungsverlauf und erhebliche Komplikationen geschlossen werden. Es bedarf hie r zu besonderer Gründe, wel che die Genesung bis zum Fallabschluss beein trächtigt oder verzögert haben . Der Umstand, dass trotz verschiedener Therapien keine Beschwerdefreiheit erreicht werden kann, genügt allein nicht (Urteil des Bundesgerichts 8C_15/2013 vom 2 4. Mai 2013 E. 10 mit Hinweisen).</w:t>
      </w:r>
    </w:p>
    <w:p>
      <w:r>
        <w:t>Besondere Gründe für die Bejahung des Kriteriums sind vorliegend nicht gegeben. Insbesondere bestand auch ein allenfalls als Komplikation zu wertendes CRPS nur intermittierend (vgl. vorstehend E.</w:t>
      </w:r>
    </w:p>
    <w:p>
      <w:r>
        <w:rPr>
          <w:b/>
        </w:rPr>
        <w:t>E. 3.14</w:t>
      </w:r>
    </w:p>
    <w:p>
      <w:r>
        <w:t>Med. pract . K.___ , Praktischer Arzt FMH, berichtete am 2 3. Juli 2011 ( Urk. 8/136), im Rahmen des längeren Arbeitsausfalls sei es beim Beschwerde führer zu einer psychischen Verschlechterung gekommen (S. 1 Mitte). Die psy chischen Beschwerden sei en klar im Zusammenhang mit dem Unfall zu sehen (S. 2).</w:t>
      </w:r>
    </w:p>
    <w:p>
      <w:r>
        <w:rPr>
          <w:b/>
        </w:rPr>
        <w:t>E. 3.15</w:t>
      </w:r>
    </w:p>
    <w:p>
      <w:r>
        <w:t>).</w:t>
      </w:r>
    </w:p>
    <w:p>
      <w:r>
        <w:t>Um als Unfallfolgen</w:t>
      </w:r>
    </w:p>
    <w:p>
      <w:r>
        <w:t>relevant sein zu können, müssen die genannten psychi schen Beeinträchtigungen in natürlichem und adäquatem Kausalzusammenhang mit dem Unfall vom März 2008 stehen. 5.2</w:t>
      </w:r>
    </w:p>
    <w:p>
      <w:r>
        <w:t>Ursachen im Sin ne des natürlichen Kausalzusammenhangs sind alle Um stände, ohne deren Vorhandensein der eingetretene Erfolg nicht als einge treten oder nicht als in der gleichen Weise beziehungsweise nicht zur gleichen Zeit einge treten gedacht werden kann (BGE 129 V 177 E. 3.1, 406 E. 4.3.1, 123 V 45 E.</w:t>
      </w:r>
    </w:p>
    <w:p>
      <w:r>
        <w:t>2b, 119 V 335 E. 1, 118 V 289 E. 1b, je mit Hinweisen).</w:t>
      </w:r>
    </w:p>
    <w:p>
      <w:r>
        <w:t>Ob zwischen einem schädigenden Ereignis und einer gesund heitlichen Störung ein natürlicher Kausal zusammenhang be steht, ist eine Tatfrage, worüber die Verwaltung beziehungsweise im Be schwerdefall das Gericht im Rahmen der ihm obliegen den Be weis würdigung nach dem im Sozialversicherungsrecht übli chen Beweis grad der überwiegenden Wahrscheinlichkeit zu befinden hat. Die blosse Mög lichkeit eines Zusammenhangs genügt für die Begründung eines Leistungsan spruches nicht (BGE 129 V 177 E. 3.1, 119 V 335 E. 1, 118 V 286 E. 1b, je mit Hinwei sen). 5.3</w:t>
      </w:r>
    </w:p>
    <w:p>
      <w:r>
        <w:t>Nach der Rechtsprechung hat ein Ereignis dann als adäquate Ursache eines Erfol 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w:t>
      </w:r>
    </w:p>
    <w:p>
      <w:r>
        <w:t>5b/ aa ; SVR 1999 UV Nr. 10 E. 2). 5 . 4</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(BGE 134 V 109 E. 6.1, 115 V 133 E. 6c/ aa ) :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 ch bedingten Arbeitsunfähigkeit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w:t>
      </w:r>
    </w:p>
    <w:p>
      <w:r>
        <w:t>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 begünstigt haben könnten (BGE 115 V 133 E. 6c/ bb , vgl. auch BGE 120 V 352 E. 5b/ aa ; RKUV 2001 Nr. U 442 S. 544 ff., Nr. U 449 S. 53 ff., 1998 Nr. U 307 S.</w:t>
      </w:r>
    </w:p>
    <w:p>
      <w:r>
        <w:t>448 ff., 1996 Nr. U 256 S. 215 ff.; SVR 1999 UV Nr. 10 E.</w:t>
      </w:r>
    </w:p>
    <w:p>
      <w:r>
        <w:t>2). 5 .5</w:t>
      </w:r>
    </w:p>
    <w:p>
      <w:r>
        <w:t>Die Beschwerdegegnerin qualifizierte das Unfallereignis vom 2 8. März 2008 als mittelschwer im Grenzb ereich zu den leichten Unfällen ( Urk. 2 S. 4 unten , Urk.</w:t>
      </w:r>
    </w:p>
    <w:p>
      <w:r>
        <w:t>7 Ziff.</w:t>
      </w:r>
    </w:p>
    <w:p>
      <w:r>
        <w:rPr>
          <w:b/>
        </w:rPr>
        <w:t>E. 3.16</w:t>
      </w:r>
    </w:p>
    <w:p>
      <w:r>
        <w:t>Am 2 4. Oktobe r 2011 äusserte sich SUVA-Kreisä rzt in</w:t>
      </w:r>
    </w:p>
    <w:p>
      <w:r>
        <w:t>Dr. med. L.___ zum Zumutbarkeitsprofil ( Urk. 8/147). Sie hielt fest, dass gemäss dem im Kreisarzt bericht vom 9. Mai 2011 formulierten Zumutbarkeitsprofil aus somatischer Sicht von einem ganztätig zumutbaren Einsatz ausgegangen werden könne und keine zeitliche Einschränkung gegeben sei. Die Gewichtslimite liege bei 10 bis 15 Kilogramm en.</w:t>
      </w:r>
    </w:p>
    <w:p>
      <w:r>
        <w:rPr>
          <w:b/>
        </w:rPr>
        <w:t>E. 3.17</w:t>
      </w:r>
    </w:p>
    <w:p>
      <w:r>
        <w:t>In Antwort auf ein Schreiben des Rechtsvertreters des Versicherten hielt Dr.</w:t>
      </w:r>
    </w:p>
    <w:p>
      <w:r>
        <w:t>G.___ in seinem Schreiben vom 1 2. Januar 2012 ( Urk. 8/159 S. 3) fest, h insichtlich der Unfallkausalität der psychischen Einsch ränkungen keine Stel lungnahm e abgeben zu können , diesbezüglich empfehle er die Durchführung einer psychiatrischen Begutachtung (S. 2). 4. 4.1</w:t>
      </w:r>
    </w:p>
    <w:p>
      <w:r>
        <w:t>Unbestritten ist, dass beim Beschwerdeführer Unfallrestfolgen mit einem objek ti vierbaren strukturellen Korrelat bestehen, welche sich einschränkend auf seine Arbeitsfähigkeit auswir ken. Zur Beurteilung der Arbeitsfähigkeit aus soma ti scher Sicht stellte die Beschwerdegegnerin auf das von ihren Kreisärzten Dr.</w:t>
      </w:r>
    </w:p>
    <w:p>
      <w:r>
        <w:t>B.___ und Dr. L.___ erstellte Zumutbarkeitsprofil (vgl. vorstehend E.</w:t>
      </w:r>
    </w:p>
    <w:p>
      <w:r>
        <w:rPr>
          <w:b/>
        </w:rPr>
        <w:t>E. 6</w:t>
      </w:r>
    </w:p>
    <w:p>
      <w:r>
        <w:t>des Bundesgesetzes über den Allgemeinen Teil des Sozialversicherungs rechts , ATSG), so steht ihr gemäss Art. 16 Abs. 1 UVG ein Taggeld zu. Wird sie infolge des Unfalles zu mindestens 10 Prozent invalid (Art.</w:t>
      </w:r>
    </w:p>
    <w:p>
      <w:r>
        <w:rPr>
          <w:b/>
        </w:rPr>
        <w:t>E. 6.1</w:t>
      </w:r>
    </w:p>
    <w:p>
      <w:r>
        <w:t>Zur die Beurteilung der erwerblichen Auswirkungen der gesundheitlichen Beein t rächtigung des Beschwerdeführer s ist ein Einkommensvergleich durch zuführen (vgl. vorstehend E. 1.2).</w:t>
      </w:r>
    </w:p>
    <w:p>
      <w:r>
        <w:rPr>
          <w:b/>
        </w:rPr>
        <w:t>E. 6.2</w:t>
      </w:r>
    </w:p>
    <w:p>
      <w:r>
        <w:t>D ie von der Beschwerde gegnerin durchgeführte Invaliditätsbemessung wurde beschwerdeweise n icht substantiiert gerügt.</w:t>
      </w:r>
    </w:p>
    <w:p>
      <w:r>
        <w:t>Die Beschwerdegegnerin ging</w:t>
      </w:r>
    </w:p>
    <w:p>
      <w:r>
        <w:t>gestützt auf die Angaben der Y.___ vom Juli und November 2011 ( Urk. 8/135 und Urk. 8/148) von einem im Jahr 2011 erzielbaren Valideneinkommen von Fr. 55‘ 250.-- aus, was nicht zu bean standen ist, da mangels gegenteiligen Anhaltspunkten anzunehmen ist, dass der Beschwerdeführer ohne gesundheitsbedingte Ausfälle die dortige Stelle nicht verloren hätte.</w:t>
      </w:r>
    </w:p>
    <w:p>
      <w:r>
        <w:rPr>
          <w:b/>
        </w:rPr>
        <w:t>E. 6.3</w:t>
      </w:r>
    </w:p>
    <w:p>
      <w:r>
        <w:t>Für die Bestimmung des trotz Gesundheitsschadens zumutbarerweise erzielbaren Invalideneinkommens ist primär von der beruflich-erwerblichen Situation aus zugehen, in welcher die versicherte Person konkret steht. Ist kein solches tat 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 disch herausgegebenen Lohnstrukturerhebungen (LSE) oder DAP-Zahlen heran gezogen werden (BGE 135 V 297 E. 5.2 mit Hinweisen ).</w:t>
      </w:r>
    </w:p>
    <w:p>
      <w:r>
        <w:t>Die Beschwerdegegnerin legte der Festsetzung des Invalideneinkommens fünf DAP-Profile zu Grunde ( Urk. 8/151 S. 2 Mitte, Urk. 2 Ziff. 5). Bei den fünf aus gewiesenen Arbeitsplätzen handelt es sich um körperlich leichte Tätigkeiten, nämlich als Produktionsmitarbeiter (Förderbandarbeiter), Produktionsmitarbeiter (Kristallbearbeitung), Qualitätskontrolleur, Speditionsangestellter und Hilfsar beiter (Computerarbeit, Cut/Paste) ,</w:t>
      </w:r>
    </w:p>
    <w:p>
      <w:r>
        <w:t>die mit dem vorliegend massgebenden Zumutbarkeitsprofil (vorstehend E. 4.2)</w:t>
      </w:r>
    </w:p>
    <w:p>
      <w:r>
        <w:t>vereinbar sind . Die Dokumentation beinhaltet fünf konkrete Arbeitsplätze, wobei für jede Stelle ein Tätigkeitsbe schrieb</w:t>
      </w:r>
    </w:p>
    <w:p>
      <w:r>
        <w:t>besteht und Angaben gemacht werden über die Gesamtzahl der auf grund der gegebenen Behinderung in Frage kommenden dokumentierten Arbeitsplätze, über den Höchst- und den Tiefstlohn sowie über den Durch schnittslohn der dem jeweils verwendeten Behinderungsprofil entsprechenden Gruppe . Die Dokumentation genügt damit den von der Rechtsprechung gestell ten Anforderungen ( vgl. BGE 129 V 4 72 E . 4.2.2), weshalb auf das von der Beschwerdegegnerin ermittelte Invalideneinkommen von Fr. 56‘125.80 .-- abzu stell en ist. Ein Vergleich des Valideneinkomme n s mit dem Invalideneinkommen ergibt somit keine Erwerbseinbusse.</w:t>
      </w:r>
    </w:p>
    <w:p>
      <w:r>
        <w:rPr>
          <w:b/>
        </w:rPr>
        <w:t>E. 6.4</w:t>
      </w:r>
    </w:p>
    <w:p>
      <w:r>
        <w:t>Zu bemerken ist schliesslich, dass kein anderes Ergebnis resultierte, wenn zur Ermittlung des Invalideneinkommens Tabellenlöhne herangezogen würden :</w:t>
      </w:r>
    </w:p>
    <w:p>
      <w:r>
        <w:t>Für die Invaliditätsbemessung wird praxisgemäss auf die standardisierten Brutto löhne (Tabellengruppe A) abgestellt (BGE 129 V 472 E. 4.2.1 mit Hin 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Wochenarbeitszeit aufzurechnen ist (BGE 129 V 472 E. 4.3.2, 126 V 75 f. E.</w:t>
      </w:r>
    </w:p>
    <w:p>
      <w:r>
        <w:t>3b/ bb , 124 V 321 E. 3b/ aa ; AHI 2000 S. 81 E. 2a).</w:t>
      </w:r>
    </w:p>
    <w:p>
      <w:r>
        <w:rPr>
          <w:b/>
        </w:rPr>
        <w:t>E. 6.5</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w:t>
      </w:r>
    </w:p>
    <w:p>
      <w:r>
        <w:t>%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6.6</w:t>
      </w:r>
    </w:p>
    <w:p>
      <w:r>
        <w:t>Das im Jahr 2010 von Männern im Durchschnitt aller einfachen und repetitiven Tätigkeiten e rzielte Einkommen betrug Fr. 4'901.-- pro Monat (LSE 2010 , Tabellengruppe TA1, Rubrik „Total“, Niveau 4), mithin Fr. 58‘812 .-- ( Fr. 4' 901 .- - x 12) pro Jahr . Der durchschnittlichen wöchentlichen Arbeitszeit von 41.7</w:t>
      </w:r>
    </w:p>
    <w:p>
      <w:r>
        <w:t>Stunden angepasst ergibt dies den Betrag von Fr. 61‘312 .-- ( Fr. 56'784.-- : 40 x 41,7). Unter Berücksichtigung der nominellen Lohnentwicklung für das Jahr 20 11 in Höhe von 1 % (Die Volkswirtschaft 6/2013 S. 91 Tabelle B 10.2, Rubrik „Nominal Total“) resultiert ein hypothetisches Invalideneinkommen von Fr.</w:t>
      </w:r>
    </w:p>
    <w:p>
      <w:r>
        <w:t>6 1‘925 .-- ( Fr. 6‘312 .-- x 1.01).</w:t>
      </w:r>
    </w:p>
    <w:p>
      <w:r>
        <w:t>Da der Beschwerdeführer gemäss ärztlichem Zumutbarkeitsprofil einschränkend nur Tätigkeiten ausüben kann, in denen nicht mit Gewichten von mehr als 1 0</w:t>
      </w:r>
    </w:p>
    <w:p>
      <w:r>
        <w:t>bis 15 Kilogrammen hantiert werden muss und bei welchen es nicht zu Schlägen und auf das Handgelenk wirkenden Vibrationen sowie sehr flinken Bewegungen kommt, besteht im Vergleich zu Arbeitnehmern, welche für sämtli che Arten von Hilfstätigkeiten voll leistungsfähig und entsprechend einsetzbar sind, eine gewisse lohnmässige Benachteiligung, welcher mit einem leidensbe dingten Abzug von maximal 10 % Rechnung zu tragen ist. Damit resultiert ein - über dem Valideneinkommen liegendes - massgebendes Invalideneinkommen von Fr. 55‘ 733.--. 6. 7</w:t>
      </w:r>
    </w:p>
    <w:p>
      <w:r>
        <w:t>Zusammenfassend ergibt sich, dass die Beschwerdegegnerin eine n Rentenan spruch des Beschwerdeführers zu Recht verneint hat. Der angefochtene Ent scheid erweist sich somit als rechtens, was zur Abweisung der dagegen erhobe nen Beschwerde führt. 7 .</w:t>
      </w:r>
    </w:p>
    <w:p>
      <w:r>
        <w:t>Der unentgeltliche Rechtsvertreter des Beschwerdeführers ist nach Einsicht in die Honorar note vom 9. September 2013 ( Urk.</w:t>
      </w:r>
    </w:p>
    <w:p>
      <w:r>
        <w:rPr>
          <w:b/>
        </w:rPr>
        <w:t>E. 8</w:t>
      </w:r>
    </w:p>
    <w:p>
      <w:r>
        <w:t>ATSG). Für die Bestimmung des Inva 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vgl. BGE 130 V 121).</w:t>
      </w:r>
    </w:p>
    <w:p>
      <w:r>
        <w:rPr>
          <w:b/>
        </w:rPr>
        <w:t>E. 13</w:t>
      </w:r>
    </w:p>
    <w:p>
      <w:r>
        <w:t>Im Rahmen seiner Beurteilung des Integritätsschadens vom 1 4. Juli 2011 (Urk.</w:t>
      </w:r>
    </w:p>
    <w:p>
      <w:r>
        <w:t>8/130) führte SUVA-Kreisarzt Dr. med. J.___ , Facharzt FMH für Chirurgie, aus, als Restfolgen bestünden an der linken Hand eine leichte Belas tungsintoleranz und Bewegungseinschränkung, bewegungs- und belastungsab hängige Schmerzen sowie eine Kraftminderung. Kontur und Trophik seien erhalten, es bestehe Stabilität. Die Narbe am dorsalen Handgelenk sei reizlos. Die Bildgebung des Handgelenks vom 3 1. Mai 2011 (vgl. Urk. 8/127) habe eine Gefügestörung DISI, leichte arthrotische Veränderungen, eine Geröllzyste im Radius paramedian ulnar sowie eine Teilnekrose des Os lunatum nach Spanim plantation ergeben (S. 1 Mitte).</w:t>
      </w:r>
    </w:p>
    <w:p>
      <w:r>
        <w:t>Im Rahmen einer ergänzenden Stellungnahme vom 1 2. Juli 2011 ( Urk. 8/131) attestierte Dr. J.___ dem Beschwerdeführer eine 100%ige Arbeitsfähigkeit für Tätigkeiten, welche dem von Dr. B.___ in seinem Bericht vom 9. Mai 2011 genannten Zumutb arkeitsprofil entsprechen .</w:t>
      </w:r>
    </w:p>
    <w:p>
      <w:r>
        <w:rPr>
          <w:b/>
        </w:rPr>
        <w:t>E. 16</w:t>
      </w:r>
    </w:p>
    <w:p>
      <w:r>
        <w:t>Abs. 4 des Gesetzes über das Sozialversicherungsgericht (GSVGer) zur Nachzahlung verpflichtet ist, sobald er dazu in der Lage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