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left"/>
      </w:pPr>
      <w:r>
        <w:t>ZH_SOZIALVERSICHERUNGSGERICHT UV.2012.00061 vom 7. Oktober 2013</w:t>
      </w:r>
    </w:p>
    <w:p>
      <w:r>
        <w:t>ZH Sozialversicherungsgericht, 2013-10-07, DE</w:t>
      </w:r>
    </w:p>
    <w:p>
      <w:r>
        <w:rPr>
          <w:b/>
        </w:rPr>
        <w:t xml:space="preserve">Quelle: </w:t>
      </w:r>
      <w:r>
        <w:t>https://mcp.opencaselaw.ch/entscheid/zh_sozialversicherungsgericht_UV.2012.00061</w:t>
      </w:r>
    </w:p>
    <w:p>
      <w:r>
        <w:t>FR: ZH_SOZIALVERSICHERUNGSGERICHT UV.2012.00061 du 7 octobre 2013</w:t>
      </w:r>
    </w:p>
    <w:p>
      <w:r>
        <w:t>IT: ZH_SOZIALVERSICHERUNGSGERICHT UV.2012.00061 del 7 ottobre 2013</w:t>
      </w:r>
    </w:p>
    <w:p>
      <w:pPr>
        <w:pStyle w:val="Heading2"/>
      </w:pPr>
      <w:r>
        <w:t>Erwägungen</w:t>
      </w:r>
    </w:p>
    <w:p>
      <w:r>
        <w:rPr>
          <w:b/>
        </w:rPr>
        <w:t>E. 1</w:t>
      </w:r>
    </w:p>
    <w:p>
      <w:r>
        <w:t>Der 1958 geborene X.___ arbeitete seit dem 1. Januar 2006 als Service monteur bei der Y.___ und war dabei bei der Schweize rischen Unfallversicherungsanstalt (SUVA) obligatorisch gegen die Folgen von Unfällen versichert, als er am 1 9. August 2007 stürzte und sich eine subcapitale , minim dislozierte Humerusfraktur rechts zuzog, welche konservativ behandelt wurde (Unfallmeldung UVG vom 2 0. August 2007, Urk. 8/1 , Bericht des Z.___ vom 1 9. August 2007, Urk. 8/2 ). Er war in der Folge arbeitsunfähig und d ie SUVA erbrachte Hei l behandlungs- und Taggeld leistungen . Nachdem der Versicherte die Arbeit (teilweise) wieder aufgenommen hatte (Bericht von A.___ , Facharzt FMH für Allgemeine Medizin, vom</w:t>
      </w:r>
    </w:p>
    <w:p/>
    <w:p>
      <w:pPr>
        <w:spacing w:before="240"/>
      </w:pPr>
      <w:r>
        <w:t>Export aus OpenCaseLaw (CC0). Verbindlich ist allein der vom erlassenden Gericht veröffentlichte Originaltext. Quellen-URL siehe oben.</w:t>
      </w:r>
    </w:p>
    <w:sectPr w:rsidR="00FC693F" w:rsidRPr="0006063C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Rule="auto" w:line="288" w:before="0" w:after="120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0" w:after="120" w:lineRule="auto" w:line="288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0" w:after="120" w:lineRule="auto" w:line="288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0" w:after="120" w:lineRule="auto" w:line="288"/>
      <w:outlineLvl w:val="2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