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UV.2012.00054 vom 29. Juni 2012</w:t>
      </w:r>
    </w:p>
    <w:p>
      <w:r>
        <w:t>ZH Sozialversicherungsgericht, 2012-06-29, DE</w:t>
      </w:r>
    </w:p>
    <w:p>
      <w:r>
        <w:rPr>
          <w:b/>
        </w:rPr>
        <w:t xml:space="preserve">Quelle: </w:t>
      </w:r>
      <w:r>
        <w:t>https://mcp.opencaselaw.ch/entscheid/zh_sozialversicherungsgericht_UV.2012.00054</w:t>
      </w:r>
    </w:p>
    <w:p>
      <w:r>
        <w:t>FR: ZH_SOZIALVERSICHERUNGSGERICHT UV.2012.00054 du 29 juin 2012</w:t>
      </w:r>
    </w:p>
    <w:p>
      <w:r>
        <w:t>IT: ZH_SOZIALVERSICHERUNGSGERICHT UV.2012.00054 del 29 giugno 2012</w:t>
      </w:r>
    </w:p>
    <w:p>
      <w:pPr>
        <w:pStyle w:val="Heading2"/>
      </w:pPr>
      <w:r>
        <w:t>Erwägungen</w:t>
      </w:r>
    </w:p>
    <w:p>
      <w:r>
        <w:rPr>
          <w:b/>
        </w:rPr>
        <w:t>E. 1</w:t>
      </w:r>
    </w:p>
    <w:p>
      <w:r>
        <w:t>1.1Â Â Â Â  X.___, geboren 1960, als Leiter Debitorenbuchhaltung bei der Y.___ AG angestellt und dadurch bei der Schweizerischen Unfallversicherungsanstalt (SUVA) gegen die Folgen von UnfÃ¤llen versichert, stÃ¼rzte am 23. November 2003 zu Hause die Treppe hinunter (Unfallmeldung vom 26. November 2003, Urk. 9/1) und zog sich dabei eine distale intraartikulÃ¤re TrÃ¼mmerfraktur des linken Radius und eine Fraktur des Processus coronoideus mit Abriss der volaren Kapsel und instabilem Ellbogen zu. Am 27. November 2003 (Urk. 9/4) und am 4. Dezember 2003 (Urk. 9/5) wurde er im Spital Z.___ operiert. Die SUVA erbrachte die gesetzlichen Leistungen in Form von Taggeld und Ãbernahme der Heilungskosten. Aufgrund von SensibilitÃ¤tsstÃ¶rungen der ulnarisinnervierten Finger und einer deutlichen SchwÃ¤che der Interosseus-Muskulatur erfolgte am 18. MÃ¤rz 2004 eine konsiliarische Untersuchung bei Dr. med. A.___, FachÃ¤rztin FMH fÃ¼r Chirurgie und Handchirurgie (Urk. 9/13), welche am 28. Juni 2004 eine operative Ulnarismobilisation und eine externe Neurolyse sowie die Entfernung des Osteosynthesematerials vornahm (Urk. 9/20). Ab dem 18. September 2004 wurde X.___ wieder zu 25 % und ab dem 30. September 2004 zu 50 % arbeitsfÃ¤hig geschrieben (Bericht von Dr. A.___ vom 18. August 2004, Urk. 9/23, und Telefonnotiz der SUVA vom 30. September 2004, Urk. 9/28). In der Folge wurden Ã¼ber die festzusetzende ArbeitsunfÃ¤higkeit wiederholt Auseinandersetzungen zwischen X.___, der SUVA und der Arbeitgeberin gefÃ¼hrt (vgl. dazu Urk. 9/31-43). Am 14. Januar 2005 wurde X.___ kreisÃ¤rztlich untersucht, wobei Dr. med. B.___, Facharzt FMH fÃ¼r Chirurgie, in Ãbereinstimmung mit Dr. A.___ von einer Leistung von 80 % bei ganztÃ¤giger PrÃ¤senz in der angestammten BÃ¼rotÃ¤tigkeit ausging (Urk. 9/44). Darauf teilte die SUVA X.___ mit VerfÃ¼gung vom 18. Januar 2005 mit (Urk. 9/46), die ArbeitsunfÃ¤higkeit werde ab dem 19. Januar 2005 auf 20 % festgesetzt und das Taggeld dementsprechend ausbezahlt. Mit Eingabe vom 25. Januar 2005 (Urk. 9/52) und vom 8. Februar 2005 (Urk. 9/62), worin er erstmals RÃ¼ckenbeschwerden anfÃ¼hrte, erhob X.___ Einsprache gegen die VerfÃ¼gung vom 18. Januar 2005. Mit Taggeld-Abrechnung vom 15. Februar 2005 rechnete die SUVA die Taggelder fÃ¼r die Zeit vom 26. November 2003 bis 18. Januar 2005 ab, wobei sie vom 26. November 2003 bis 8. Februar 2004 von einer 100%igen und ab 9. Februar 2004 von einer 50%igen ArbeitsunfÃ¤higkeit von X.___ ausging (Urk. 9/68). Mit VerfÃ¼gung vom 16. MÃ¤rz 2005 erÃ¶ffnete die SUVA X.___, dass sie eine Leistungspflicht fÃ¼r die RÃ¼ckenbeschwerden ablehne, weil diese nicht unfallkausal seien (Urk. 9/86). Auch hiergegen erhob X.___ am 31. MÃ¤rz 2005 (Urk. 9/89) Einsprache. Die Einsprache gegen die VerfÃ¼gung vom 18. Januar 2005 wies die SUVA mit Entscheid vom 31. August 2005 (Urk. 9/140) und diejenige gegen die VerfÃ¼gung vom 16. MÃ¤rz 2005 mit Entscheid vom 17. Oktober 2005 (Urk. 9/151) ab. X.___ erhob gegen die beiden Einspracheentscheide Beschwerde. Das hiesige Gericht vereinigte die Beschwerdeverfahren und wies die Beschwerden mit Urteil vom 3. November 2006 ab (Urk. 9/178/2). Die von X.___ hiergegen erhobene Beschwerde hiess das Bundesgericht mit Urteil vom 30. Mai 2007 in dem Sinne teilweise gut, als das Urteil des hiesigen Gerichts vom 3. November 2006 und der Einspracheentscheid vom 31. August 2005 aufgehoben und die Sache an die SUVA zurÃ¼ckgewiesen wurde, damit die zumutbare Belastung der linken Hand in zeitlicher Hinsicht genauer abgeklÃ¤rt werde (Urk. 9/178/1).</w:t>
      </w:r>
    </w:p>
    <w:p>
      <w:r>
        <w:t>1.2Â Â Â Â  In Nachachtung dieses Urteils gab die SUVA beim Institut C.___ ein Gutachten inklusive Evaluation der funktionellen LeistungsfÃ¤higkeit (EFL) in Auftrag, welches das C.___ am 15. November 2007 erstattete (Urk. 9/194). Mit VerfÃ¼gung vom 8. September 2008 bzw. Einspracheentscheid vom 22. April 2009 sprach die SUVA X.___ ab 1. September 2008 eine Rente aufgrund einer ErwerbsunfÃ¤higkeit von 30 % und eines versicherten Jahresverdienstes von Fr. 99'803.-- zu (Urk. 9/226 und Urk. 9/236). Die von X.___ am 25. Mai 2009 erhobene Beschwerde (Urk. 9/241) wies das hiesige Gericht im Prozess Nr. UV.2009.00202 mit Urteil vom 13. Dezember 2010 ab, wobei es auf die vom Versicherten im Gerichtsverfahren geltend gemachte EntschÃ¤digung von Fr. 320'000.-- nicht eintrat (Urk. 9/257). Gegen dieses Urteil erhob X.___ am 12. Februar 2011 Beschwerde beim Bundesgericht (Urk. 9/258). Das Bundesgericht wies die Beschwerde mit Urteil vom 5. Juli 2011 ab (Urk. 9/270).</w:t>
      </w:r>
    </w:p>
    <w:p>
      <w:r>
        <w:t>1.3Â Â Â Â  Mit Eingabe vom 8. Februar 2010 gelangte X.___ an die SUVA und verlangte die RÃ¼ckzahlung von Fr. 40'000.-- (Urk. 9/252). Die SUVA reichte diese Eingabe am 11. Februar 2010 dem Gericht ein (Urk. 9/254), welches indes die Forderung der SUVA am 18. Februar 2010 mit dem Hinweis retournierte, imÂ  hÃ¤ngigen Prozess UV.2009.00202 sei einzig die RentenhÃ¶he zu beurteilen (Urk. 9/255). Das Bundesgericht, bei welchem X.___ die RÃ¼ckzahlung von Fr. 40'000.-- erneut geltend machte, Ã¼berwies diese Forderung mit Urteil vom 5. Juli 2011 an die SUVA, damit sie diesbezÃ¼glich eine VerfÃ¼gung erlasse. Mit VerfÃ¼gung vom 3. November 2011 hielt die SUVA fest, dass sie ihrer Leistungspflicht vollumfÃ¤nglich nachgekommen sei (Urk. 9/275). Die von X.___ am 17. November 2011 erhobene Einsprache (Urk. 9/276) wies die SUVA mit Entscheid vom 30. Januar 2012 ab (Urk. 2).</w:t>
      </w:r>
    </w:p>
    <w:p>
      <w:r>
        <w:t>2.Â Â Â Â Â Â  Hiergegen erhob X.___ am 29. Februar 2012 Beschwerde und beantragte, (1) die SUVA-Rente sei aufgrund des Maximallohns von Fr. 106'800.-- zu berechnen, (2) die Rente sei entsprechend und rÃ¼ckwirkend nachzuzahlen unter Verzugszinsen von 5 % und (3) es seien ihm insgesamt Fr. 60'573.35 zuzÃ¼glich 5 % Zins ab 15. Februar 2005 auszuzahlen (Urk. 1). Nachdem die Beschwerdegegnerin mit Beschwerdeantwort vom 1. Juni 2012 um Abweisung der Beschwerde ersucht hatte (Urk. 8) und dies am 5. Juni 2012 dem BeschwerdefÃ¼hrer mitgeteilt worden war (Urk. 10), reichte er am 14. Juni 2012 unaufgefordert eine Stellungnahme zur Beschwerdeantwort samt Beilagen ein (Urk. 11 und Urk. 12/1-8).</w:t>
      </w:r>
    </w:p>
    <w:p>
      <w:r>
        <w:t>3.Â Â Â Â Â Â  Auf die Vorbringen der Parteien und die eingereichten Akten wird, soweit erforderlich, im Rahmen der nachfolgenden ErwÃ¤gungen eingegangen.</w:t>
      </w:r>
    </w:p>
    <w:p>
      <w:r>
        <w:t>Das Gericht zieht in ErwÃ¤gung:</w:t>
      </w:r>
    </w:p>
    <w:p>
      <w:r>
        <w:t>1.Â Â Â Â Â Â  Das Bundesgericht hat mit Urteil vom 5. Juli 2011 bestÃ¤tigt, dass sich der versicherte Verdienst des BeschwerdefÃ¼hrers fÃ¼r die Rentenberechnung auf Fr. 99'803 belÃ¤uft (Urk. 9/270). Dieser Entscheid ist rechtskrÃ¤ftig, weshalb auf die BeschwerdeantrÃ¤ge 1 und 2 (Festsetzung des versicherten Verdienstes fÃ¼r die Rentenberechnung auf Fr. 106'800.-- sowie entsprechende Nachzahlung samt Verzinsung) nicht eingetreten werden kann.</w:t>
      </w:r>
    </w:p>
    <w:p>
      <w:r>
        <w:rPr>
          <w:b/>
        </w:rPr>
        <w:t>E. 2</w:t>
      </w:r>
    </w:p>
    <w:p>
      <w:r>
        <w:t>2.1Â Â Â Â  Zur BegrÃ¼ndung seiner Forderung von Fr. 60'573.35 bringt der BeschwerdefÃ¼hrer vor, aufgrund des Unfalls vom 23. November 2003 sei er bis Ende 2004 mit kurzen UnterbrÃ¼chen zu 100 % arbeitsunfÃ¤hig gewesen. Entsprechend einer Kampagne der Beschwerdegegnerin habe er sich um die Sicherung seines Arbeitsplatzes bemÃ¼ht, so habe er trotz seiner 100%igen ArbeitsunfÃ¤higkeit Ende 2003, 2004 und anfangs 2005 sporadische ArbeitseinsÃ¤tze geleistet. Diese PrÃ¤senzzeiten seien ausdrÃ¼cklich nicht mit Lohnzahlung und spÃ¤ter auch nicht durch Zeitkompensation abgegolten worden. Wegen seiner PrÃ¤senzzeit von 50 % habe die SUVA die Taggeldleistungen um Fr. 40'382.25 reduziert. Dieses Geld habe er von der Arbeitgeberin nicht erhalten, sondern sie habe ihm die Forderung gegenÃ¼ber der SUVA abgetreten. Die BeschrÃ¤nkung der EntschÃ¤digung auf 80 % des versicherten Verdienstes werde damit begrÃ¼ndet, dass bei ArbeitsunfÃ¤higkeit Kosten fÃ¼r Essen und Anfahrt gespart wÃ¼rden. Durch die Teilzeitanwesenheit hÃ¤tte er diese Auslagen aber trotzdem gehabt. Sein Aufwand fÃ¼r die Rettung des Arbeitsplatzes sei daher auf 20 % seines Lohnes festzusetzen, also Fr. 20'191.10. Er habe deshalb insgesamt Anspruch auf Fr. 60'573.35 (Urk. 9/276).</w:t>
      </w:r>
    </w:p>
    <w:p>
      <w:r>
        <w:t>2.2Â Â Â Â  Mit Taggeldabrechnung vom 15. Februar 2005 rechnete die Beschwerdegegnerin die Taggelder des BeschwerdefÃ¼hrers fÃ¼r die Zeit vom 26. November 2003 bis am 18. Januar 2005 ab (Urk. 9/68). Nach Erhalt einer Taggeldabrechnung kann innert 90 Tagen ab ErÃ¶ffnung eine anfechtbare VerfÃ¼gung verlangt werden. Geschieht dies nicht, wird die Taggeldabrechnung rechtsbestÃ¤ndig (Urteil des Bundesgerichts 8C_14/2011 vom 13. April 2011 E. 5). Der BeschwerdefÃ¼hrer stand zwar unmittelbar vor und nach Erlass der Taggeldabrechnung vom 15. Februar 2005 in einer Auseinandersetzung mit der Beschwerdegegnerin betreffend seine ArbeitsfÃ¤higkeit, doch bezog sich diese nur auf die ArbeitsfÃ¤higkeit ab 19. Januar 2005, welche mit VerfÃ¼gung vom 18. Januar 2005 auf 20 % festgesetzt worden war (vgl. Ziff. 1.1 des Sachverhalts). Eine anfechtbare VerfÃ¼gung fÃ¼r die Zeit vom 26. November 2003 bis am 18. Januar 2005 hatte er nie verlangt. Die Taggeldabrechnung vom 15. Februar 2005 ist daher rechtsbestÃ¤ndig geworden und damit einer gerichtlichen ÃberprÃ¼fung nicht mehr zugÃ¤nglich. Im Ãbrigen ist festzuhalten, dass die Beschwerdegegnerin sich bei ihrer Taggeldabrechnung auf die von der damaligen Arbeitgeberin eingereichte Auflistung Ã¼ber die tatsÃ¤chlich geleistete Arbeitszeit stÃ¼tzte (Urk. 9/65).</w:t>
      </w:r>
    </w:p>
    <w:p>
      <w:r>
        <w:t>2.3Â Â Â Â  Betreffend den Antrag des BeschwerdefÃ¼hrers auf Zusprechung von Fr. 20'191.10 fÃ¼r die nÃ¤mliche Taggeldperiode (vom 9. Februar 2004 bis 18. Januar 2005) gilt das unter ErwÃ¤gung 2.2 hiervor Gesagte. Mit dem im Ãbrigen zutreffenden Hinweis im angefochtenen Entscheid, wonach das Taggeld bei vollstÃ¤ndiger ArbeitsunfÃ¤higkeit 80 % des versicherten Verdienstes betrÃ¤gt, hat es sein Bewenden, da Ã¼ber diesen Anspruch hinaus keine weiteren gesetzlichen Leistungen vorgesehen sind. Der Anspruch des BeschwerdefÃ¼hrers auf Zusprechung von Fr. 20'191.10 ist daher ohne Weiteres zu verneinen.</w:t>
      </w:r>
    </w:p>
    <w:p>
      <w:r>
        <w:t>2.4Â Â Â Â  Zusammenfassend erweist sich die Beschwerde in jeder Hinsicht als unbegrÃ¼ndet und ist demnach vollumfÃ¤nglich abzuweisen.</w:t>
      </w:r>
    </w:p>
    <w:p>
      <w:r>
        <w:t>3.Â Â Â Â Â Â  GemÃ¤ss Art. 61 lit. a des Bundesgesetzes Ã¼ber den Allgemeinen Teil des Sozialversicherungsrechts (ATSG) und Â§ 33 des Gesetzes Ã¼ber das Sozialversicherungsgericht (GSVGer) ist das Verfahren vor dem Sozialversicherungsgericht in unfallversicherungsrechtlichen Angelegenheiten grundsÃ¤tzlich kostenlos. VerhÃ¤lt sich jedoch eine Partei mutwillig oder leichtsinnig, kÃ¶nnen ihr die Verfahrenskosten auferlegt werden. Hinsichtlich der BeschwerdeantrÃ¤ge 1 und 2 auf Neufestsetzung des versicherten Verdienstes fÃ¼r die Rentenberechnung handelte der BeschwerdefÃ¼hrer im Hinblick auf das Urteil des Bundesgerichts vom 5. Juli 2011 (vgl. Sachverhalt Ziff. 1.2) zweifelsohne mutwillig. Ihm sind daher die Kosten des vorliegenden Verfahrens teilweise, das heisst im Umfang von Fr. 500.-- (vgl. Â§ 2 der Verordnung Ã¼ber die GebÃ¼hren, Kosten und EntschÃ¤digungen vor dem Sozialversicherungsgericht [GebV SVGer]) aufzuerlegen.</w:t>
      </w:r>
    </w:p>
    <w:p>
      <w:r>
        <w:t>Das Gericht erkennt:</w:t>
      </w:r>
    </w:p>
    <w:p>
      <w:r>
        <w:t>1.Â Â Â Â Â Â Â Â  Die Beschwerde wird abgewiesen, soweit auf sie eingetreten wird.</w:t>
      </w:r>
    </w:p>
    <w:p>
      <w:r>
        <w:t>2.Â Â Â Â Â Â Â Â  Dem BeschwerdefÃ¼hrer werden Gerichtskosten im Umfang von Fr. 500.-- auferlegt. Rechnung und Einzahlungsschein werden dem Kostenpflichtigen nach Eintritt der Rechtskraft zugestellt.</w:t>
      </w:r>
    </w:p>
    <w:p>
      <w:r>
        <w:t>3.Â Â Â Â Â Â Â Â  Zustellung gegen Empfangsschein an:</w:t>
      </w:r>
    </w:p>
    <w:p>
      <w:r>
        <w:t>- X.___</w:t>
      </w:r>
    </w:p>
    <w:p>
      <w:r>
        <w:t>- Schweizerische Unfallversicherungsanstalt unter Beilage des Doppels von Urk. 11 und je einer Kopie von Urk. 12/1-8</w:t>
      </w:r>
    </w:p>
    <w:p>
      <w:r>
        <w:t>- Bundesamt fÃ¼r Gesundheit</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