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UV.2012.00043 vom 28. Januar 2013</w:t>
      </w:r>
    </w:p>
    <w:p>
      <w:r>
        <w:t>ZH Sozialversicherungsgericht, 2013-01-28, DE</w:t>
      </w:r>
    </w:p>
    <w:p>
      <w:r>
        <w:rPr>
          <w:b/>
        </w:rPr>
        <w:t xml:space="preserve">Quelle: </w:t>
      </w:r>
      <w:r>
        <w:t>https://mcp.opencaselaw.ch/entscheid/zh_sozialversicherungsgericht_UV.2012.00043</w:t>
      </w:r>
    </w:p>
    <w:p>
      <w:r>
        <w:t>FR: ZH_SOZIALVERSICHERUNGSGERICHT UV.2012.00043 du 28 janvier 2013</w:t>
      </w:r>
    </w:p>
    <w:p>
      <w:r>
        <w:t>IT: ZH_SOZIALVERSICHERUNGSGERICHT UV.2012.00043 del 28 gennaio 2013</w:t>
      </w:r>
    </w:p>
    <w:p>
      <w:pPr>
        <w:pStyle w:val="Heading2"/>
      </w:pPr>
      <w:r>
        <w:t>Erwägungen</w:t>
      </w:r>
    </w:p>
    <w:p>
      <w:r>
        <w:rPr>
          <w:b/>
        </w:rPr>
        <w:t>E. 1</w:t>
      </w:r>
    </w:p>
    <w:p>
      <w:r>
        <w:t>1.1Â Â Â Â  Strittig und zu prÃ¼fen ist, ob der BeschwerdefÃ¼hrer auch nach dem 11. Juli 2011 Anspruch auf Leistungen der Beschwerdegegnerin hat.</w:t>
      </w:r>
    </w:p>
    <w:p>
      <w:r>
        <w:t>1.2Â Â Â Â  Die Leistungspflicht eines Unfallversicherers gemÃ¤ss Bundesgesetz Ã¼ber die Unfallversicherung (UVG) setzt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 2b, 119 V 335 E. 1, 118 V 286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335 E. 1, 118 V 286 E. 1b, je mit Hinweisen).</w:t>
      </w:r>
    </w:p>
    <w:p>
      <w:r>
        <w:t>Â Â Â Â 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Ã¼blichen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t>2.Â Â Â Â Â Â</w:t>
      </w:r>
    </w:p>
    <w:p>
      <w:r>
        <w:t>2.1Â Â Â Â  Die nach dem Unfall vom 23. November 2010 erstbehandelnde Dr. Z.___ Ã¤usserte im Arztzeugnis vom 4. Dezember 2010 einen Verdacht auf eine traumatische MeniskuslÃ¤sion des rechten Knies und attestierte dem BeschwerdefÃ¼hrer bis Januar 2011 eine 100%ige ArbeitsunfÃ¤higkeit. Es lÃ¤gen ausschliesslich Unfallfolgen vor (Urk. 6/8).</w:t>
      </w:r>
    </w:p>
    <w:p>
      <w:r>
        <w:t>2.2Â Â Â Â  Dr. med. B.___, Facharzt FMH fÃ¼r OrthopÃ¤dische Chirurgie, dem der BeschwerdefÃ¼hrer am 25. November 2010 durch Dr. Z.___ zugewiesen worden war, hielt mit Bericht vom 8. Dezember 2010 fest, er habe beim Institut C.___ eine MRT-Untersuchung veranlasst (MRI vom 1. Dezember 2010, Urk. 6/35). Er komme bei der Beurteilung dieser Untersuchung wie das C.___ zum Ergebnis, dass eine beginnende Gonarthrose bestehe, dass jedoch keine eindeutige MeniskusschÃ¤digung vorliege, die - wenigstens zurzeit - einen operativen Eingriff indiziere. Er habe dem BeschwerdefÃ¼hrer empfohlen, das rechte Knie zu schonen. Es bestehe eine 100%ige ArbeitsunfÃ¤higkeit (Urk. 6/31). Im Bericht vom 14. Februar 2011 diagnostizierte Dr. B.___ eine Kniegelenksdistorsion rechts vom 23. November 2010 bei beginnender medialer Gonarthrose und degenerativer MeniskusschÃ¤digung (Urk. 6/20). Am 2. Mai 2011 erklÃ¤rte er, die Situation sei unverÃ¤ndert. Der BeschwerdefÃ¼hrer gebe bei jeder Kontrolluntersuchung eine langsame Besserung der Beschwerdesituation an, sein Knie sei jedoch objektiv unverÃ¤ndert. SelbstverstÃ¤ndlich kÃ¶nne man den BeschwerdefÃ¼hrer in dieser Situation nicht auf Leitern und GerÃ¼ste schicken, so dass er wenigstens vorerst weiterhin eine 100%ige ArbeitsunfÃ¤higkeit attestieren mÃ¼sse (Urk. 6/37).</w:t>
      </w:r>
    </w:p>
    <w:p>
      <w:r>
        <w:t>2.3Â Â Â Â  Kreisarzt Dr. A.___ hielt nach der Untersuchung des BeschwerdefÃ¼hrers am 10. Juni 2011 mit Bericht vom 14. Juni 2011 fest, betreffend das rechte Knie sei der Status quo sine erreicht. In Ãbereinstimmung mit Dr. B.___ halte er die pathologischen VerÃ¤nderungen im MRI vom 1. Dezember 2010 fÃ¼r vorbestehend, eine wesentliche Traumatisierung durch das Unfallereignis vom 23. November 2010 mÃ¼sse anhand der MRI-Befunde verneint werden. Die TÃ¤tigkeit als Fassadenisoleur sei jedoch angesichts der dokumentierten vorbestehenden Befunde heute nicht mehr mÃ¶glich. Eine behinderungsangepasste TÃ¤tigkeit sei aber noch vollzeitig zumutbar (Urk. 6/50).</w:t>
      </w:r>
    </w:p>
    <w:p>
      <w:r>
        <w:t>2.4Â Â Â Â  Dr. B.___ berichtete der Beschwerdegegnerin am 13. Oktober 2011, dem Gutachten von Dr. A.___ sei selbstverstÃ¤ndlich nichts beizufÃ¼gen. In der aktuellen Situation, aber auch in einer mÃ¶glichen Situation nach einer durchgefÃ¼hrten grÃ¶sseren Kniegelenksoperation, sei der BeschwerdefÃ¼hrer fÃ¼r seine bisherige TÃ¤tigkeit im Baugewerbe nicht einsetzbar (Urk. 6/72).</w:t>
      </w:r>
    </w:p>
    <w:p>
      <w:r>
        <w:rPr>
          <w:b/>
        </w:rPr>
        <w:t>E. 3</w:t>
      </w:r>
    </w:p>
    <w:p>
      <w:r>
        <w:t>3.1Â Â Â Â  Dr. A.___ kam im Rahmen seiner Untersuchung vom 10. Juni 2011 zum Schluss, dass beim BeschwerdefÃ¼hrer kein durch den Unfall vom 23. November 2010 verursachter Gesundheitsschaden mehr vorliegt (E. 2.3). Er erklÃ¤rte hierzu, bei der klinischen Untersuchung werde ein deutlich demonstratives und teilweise auch dysfunktionales Verhalten dokumentiert. So verhindere die weitgehende Steifhaltung des rechtens Beins eine normale klinische Untersuchung des Knies, die Steifhaltung sei allerdings auch diskrepant zu den Befunden wÃ¤hrend der Ã¼brigen Untersuchung. Das Knie werde im Stehen annÃ¤hernd voll gestreckt, und er beobachte auch eine Flexion von 90Â°, in der eigentlichen Untersuchungssituation begrenze sich aber die Kniebeweglichkeit fÃ¼r E/F auf 0-25-75Â°. Die in der klinischen Untersuchung objektivierbaren Befunde liessen einen erheblichen Erguss oder eine wesentliche BandlÃ¤sion ausschliessen, eine vernÃ¼nftige Meniskusbeurteilung sei durch das Verhalten des BeschwerdefÃ¼hrers jedoch verunmÃ¶glicht. Im MRI vom 1. Dezember 2010 zeigten sich pathologische VerÃ¤nderungen. Diese seien jedoch vorbestehend. Eine wesentliche Traumatisierung mÃ¼sse anhand der MRI-Befunde verneint werden. So fehlten ein wesentlicher Erguss oder Hinweise auf eine sonstige Traumatisierung von Weichteilen oder Knochen, das eine oder das andere wÃ¤re jedoch bei traumabedingter SchÃ¤digung des Meniskus oder Ã¼briger anatomischer Strukturen am rechten Knie zu fordern (Urk. 6/50). Diese AusfÃ¼hrungen von Dr. A.___ sind schlÃ¼ssig und nachvollziehbar. Der behandelnde OrthopÃ¤de Dr. B.___ schloss sich zudem ausdrÃ¼cklich dieser EinschÃ¤tzung von Dr. A.___ an (E. 2.4).</w:t>
      </w:r>
    </w:p>
    <w:p>
      <w:r>
        <w:t>3.2Â Â Â Â  Dr. Z.___ hielt im Nachgang zu ihrer Untersuchung vom 24. November 2010 einen Verdacht auf eine traumatische MeniskuslÃ¤sion des rechten Knies fest und erklÃ¤rte, dass ausschliesslich Unfallfolgen vorlÃ¤gen (E. 2.1). Die EinschÃ¤tzung von Dr. Z.___, dass der BeschwerdefÃ¼hrer an unfallbedingten Beschwerden leidet, steht nicht im Widerspruch zur Leistungseinstellung der Beschwerdegegnerin ab 11. Juli 2011, stÃ¼tzte sich Dr. Z.___ doch dabei auf eine Untersuchung, welche am 24. November 2011 stattfand, also einen Tag nach dem Unfallereignis, aber mehr als 7 Monate vor der Leistungseinstellung. Mit der bildgebenden Untersuchung (MRI vom 1. Dezember 2010) konnte in der Folge der Verdacht einer unfallbedingten MeniskuslÃ¤sion nicht bestÃ¤tigt werden. Deshalb vermag der Bericht von Dr. Z.___ die EinschÃ¤tzung der Dres. B.___ und A.___ nicht in Frage zu stellen. Es ist daher nicht zu beanstanden, dass die Beschwerdegegnerin auf die Beurteilungen von Dr. A.___ und Dr. B.___ abgestellt, das Vorliegen von Unfallfolgen ab dem 11. Juli 2011 verneint und ihre Leistungen entsprechend eingestellt hat.</w:t>
      </w:r>
    </w:p>
    <w:p>
      <w:r>
        <w:t>4.Â Â Â Â Â Â  Die Beschwerde erweist sich demzufolge als unbegrÃ¼ndet und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