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UV.2012.00021 vom 15. Oktober 2012</w:t>
      </w:r>
    </w:p>
    <w:p>
      <w:r>
        <w:t>ZH Sozialversicherungsgericht, 2012-10-15, DE</w:t>
      </w:r>
    </w:p>
    <w:p>
      <w:r>
        <w:rPr>
          <w:b/>
        </w:rPr>
        <w:t xml:space="preserve">Quelle: </w:t>
      </w:r>
      <w:r>
        <w:t>https://mcp.opencaselaw.ch/entscheid/zh_sozialversicherungsgericht_UV.2012.00021</w:t>
      </w:r>
    </w:p>
    <w:p>
      <w:r>
        <w:t>FR: ZH_SOZIALVERSICHERUNGSGERICHT UV.2012.00021 du 15 octobre 2012</w:t>
      </w:r>
    </w:p>
    <w:p>
      <w:r>
        <w:t>IT: ZH_SOZIALVERSICHERUNGSGERICHT UV.2012.00021 del 15 ottobre 2012</w:t>
      </w:r>
    </w:p>
    <w:p>
      <w:pPr>
        <w:pStyle w:val="Heading2"/>
      </w:pPr>
      <w:r>
        <w:t>Erwägungen</w:t>
      </w:r>
    </w:p>
    <w:p>
      <w:r>
        <w:rPr>
          <w:b/>
        </w:rPr>
        <w:t>E. 1</w:t>
      </w:r>
    </w:p>
    <w:p>
      <w:r>
        <w:t>1.1Â Â Â Â  X.___, geboren 1956, arbeitete am Y.___ als leitender Arzt, als bei ihm ein Glioblastoma multiforme (Astrozytom) WHO Grad IV diagnostiziert wurde (vgl. Urk. 14/Z5). Mit Schadenmeldung UVG vom 22. Juli 2010 meldete das Y.___ die Erkrankung seines Mitarbeiters als Berufskrankheit bei der ZÃ¼rich Versicherungs-Gesellschaft AG (im Folgenden: ZÃ¼rich) an. Am 3. Oktober 2010 verstarb der Versicherte an den Folgen dieser Krankheit (Urk. 14/Z38/3). Mit VerfÃ¼gung vom 10. November 2011 verneinte die ZÃ¼rich den Anspruch auf Versicherungsleistungen, da keine Berufskrankheit vorliege (Urk. 14/Z85). Dagegen liess die Witwe des Verstorbenen, K.____, mit Schreiben vom 15. November 2011 opponieren (Urk. 14/Z87). Die ZÃ¼rich teilte K.____ daraufhin am 29. November 2011 mit, dass sie das Schreiben als Einsprache entgegennehme (Urk. 14/Z88).</w:t>
      </w:r>
    </w:p>
    <w:p>
      <w:r>
        <w:t>1.2Â Â Â Â  Mit Eingabe vom 3. Januar 2012 liess K.____ gegen die ZÃ¼rich ein Ablehnungsbegehren stellen (Urk. 14/Z89), welches die ZÃ¼rich mit ZwischenverfÃ¼gung vom 27. Januar 2012 mit der BegrÃ¼ndung, es kÃ¶nnten nur die fÃ¼r eine BehÃ¶rde tÃ¤tigen Personen, nicht aber eine BehÃ¶rde als solche befangen sein, und ein Ausstandsbegehren gegen einen Unfallversicherer als solchen in Bezug auf die Schadenregulierung sei nicht zulÃ¤ssig, abwies (Urk. 2).</w:t>
      </w:r>
    </w:p>
    <w:p>
      <w:r>
        <w:t>2.Â Â Â Â Â Â  Gegen diese VerfÃ¼gung erhob K.____ durch Rechtsanwalt Dr. Guido Brusa mit Eingabe vom 30. Januar 2012 Beschwerde mit folgendem Rechtsbegehren (Urk. 1 S. 2):</w:t>
      </w:r>
    </w:p>
    <w:p>
      <w:r>
        <w:t>ÂÂ Â Â Â Â Â Â  1.Â Â Â Â Â  Es sei festzustellen, dass die ZÃ¼rich als UVGVersicherer fÃ¼r die Behandlung des Versicherungsfalles 271/09-608.162 Dr. X.___ sel. befangen ist, in den Ausstand zu treten hat.</w:t>
      </w:r>
    </w:p>
    <w:p>
      <w:r>
        <w:t>Â  2.Â Â Â Â  Es sei festzustellen, dass die gesetzmÃ¤ssige Behandlung an einen anderen geeigneten Versicherer zur mandatsmÃ¤ssigen Behandlung zu Ã¼bertragen ist.</w:t>
      </w:r>
    </w:p>
    <w:p>
      <w:r>
        <w:t>Â  3.Â Â Â Â  Unter Kosten- und EntschÃ¤digungsfolgen zulasten der Beschwerdegegnerin.Â</w:t>
      </w:r>
    </w:p>
    <w:p>
      <w:r>
        <w:t>Â Â Â Â Â Â Â Â  Am 9. Februar 2012 reichte K.____ eine ErgÃ¤nzung ihrer Beschwerde ein (Urk. 6) und teilte dem Gericht am 5. April 2012 mit, dass die ZÃ¼rich in der Zwischenzeit die Einsprache entschieden habe (Urk. 10). Gleichzeitig reichte sie den Einspracheentscheid vom 2. April 2012 (Urk. 11) sowie ihre Stellungnahme dazu vom 4. April 2012 (Urk. 12) ein. Mit Beschwerdeantwort vom 5. April 2012 schloss die ZÃ¼rich auf Abweisung der Beschwerde (Urk. 13). Mit Replik vom 13. Juni 2012 (Urk. 28) beziehungsweise Duplik vom 31. August 2012 (Urk. 32) hielten die Parteien an ihren Rechtsbegehren fest. Zur Duplik nahm die BeschwerdefÃ¼hrerin mit Eingabe vom 18. September 2012 unaufgefordert Stellung (Urk. 36).</w:t>
      </w:r>
    </w:p>
    <w:p>
      <w:r>
        <w:t>3.Â Â Â Â Â Â  Auf die Vorbringen der Parteien sowie die eingereichten Unterlagen wird, soweit erforderlich, in den nachstehenden ErwÃ¤gungen eingegangen.</w:t>
      </w:r>
    </w:p>
    <w:p>
      <w:r>
        <w:t>Das Gericht zieht in ErwÃ¤gung:</w:t>
      </w:r>
    </w:p>
    <w:p>
      <w:r>
        <w:t>1.Â Â Â Â Â Â  Nach Art. 45 Abs. 1 und Abs. 2 lit. b des Bundesgesetzes Ã¼ber das Verwaltungsverfahren (VwVG) in Verbindung mit Art. 55 Abs. 1 des Bundesgesetzes Ã¼ber den Allgemeinen Teil des Sozialversicherungsrechts (ATSG) gelten VerfÃ¼gungen Ã¼ber den Ausstand als selbstÃ¤ndig anfechtbare ZwischenverfÃ¼gungen (vgl. Art. 52 Abs. 1 2. Satzteil ATSG), sofern sie einen nicht wieder gutzumachenden Nachteil bewirken kÃ¶nnen (BGE 124 V 25 E. 21). Gegen verfahrensleitende VerfÃ¼gungen ist keine Einsprache mÃ¶glich (Art. 52 Abs. 1 Satz 2 ATSG). Sie kÃ¶nnen mit Beschwerde angefochten werden (Art. 56 Abs. 1 Satz 2 ff. ATSG). ZwischenverfÃ¼gungen sind vom VersicherungstrÃ¤ger zu erlassen, wenn gesetzliche AusstandsgrÃ¼nde im Sinne von Art. 36 Abs. 1 ATSG geltend gemacht werden (BGE 132 V 106 E. 6.1 ff.).</w:t>
      </w:r>
    </w:p>
    <w:p>
      <w:r>
        <w:t>2.Â Â Â Â Â Â</w:t>
      </w:r>
    </w:p>
    <w:p>
      <w:r>
        <w:t>2.1Â Â Â Â  Nach Art. 36 Abs. 1 ATSG, welcher gemÃ¤ss Art. 1 des Bundesgesetzes Ã¼ber die Unfallversicherung (UVG) auch fÃ¼r das Verfahren vor dem Unfallversicherer gilt, treten Personen, die Entscheidungen Ã¼ber Rechte und Pflichten zu treffen oder vorzubereiten haben, in den Ausstand, wenn sie in der Sache ein persÃ¶nliches Interesse haben oder aus anderen GrÃ¼nden in der Sache befangen sein kÃ¶nnen.</w:t>
      </w:r>
    </w:p>
    <w:p>
      <w:r>
        <w:t>2.2Â Â Â Â  Nach Rechtsprechung und herrschender Lehre ist ein Ausstandsgesuch gegen eine BehÃ¶rde als solche grundsÃ¤tzlich ausgeschlossen. Befangen sein kÃ¶nnen - allenfalls unter Vorbehalt ganz ausserordentlicher FÃ¤lle - nur die fÃ¼r eine BehÃ¶rde tÃ¤tigen Personen, nicht eine BehÃ¶rde als solche. Die von einem Teil der Lehre vertretene abweichende Auffassung Ã¼berzeugt nicht. ZunÃ¤chst sprechen Art. 10 VwVG und Art. 36 ATSG nicht von BehÃ¶rden, sondern von Personen, die Entscheidungen zu treffen oder vorzubereiten haben, was sich dem Sinn nach auf die handelnden natÃ¼rlichen Personen bezieht. Sodann ergeben sich Aufgaben und ZustÃ¤ndigkeiten von BehÃ¶rden aus der gesetzlichen Regelung. Der Ausstand einer BehÃ¶rde als solche stellt in Wirklichkeit die gesetzliche Regelung in Frage, aus welcher sich die ZustÃ¤ndigkeit der BehÃ¶rde ergibt. Dies ist nicht der Sinn von Ausstandsregeln. Auch daraus, dass eine BehÃ¶rde eine gewisse NÃ¤he zu der zu entscheidenden Sache hat, ergibt sich kein Ausstandsgrund, wenn das Gesetz eine BehÃ¶rde trotz dieser SachnÃ¤he als zustÃ¤ndig erklÃ¤rt. Ebenso wenig kann sich eine Ausstandspflicht daraus ergeben, dass eine BehÃ¶rde oder ihre Mitglieder eine bestimmte Haltung einnehmen, wenn gerade dies ihre gesetzliche Aufgabe ist (Urteil des Bundesgerichts U 302/05 vom 30. August 2006 E. 4.2 mit Hinweisen).</w:t>
      </w:r>
    </w:p>
    <w:p>
      <w:r>
        <w:t>2.3Â Â Â Â  Nach dem Gesagten kann ein Ausstandsbegehren gegen einen Unfallversicherer als solchen in Bezug auf die Schadensregulierung nicht zulÃ¤ssig sein. Es liegt in der Natur der Sache, dass ein privatwirtschaftlich organisierter Versicherer ein eigenes Ã¶konomisches Interesse daran hat, nicht Ã¼bermÃ¤ssig Leistungen auszurichten. Trotzdem sieht das Gesetz ausdrÃ¼cklich vor, dass solche Versicherungseinrichtungen die Unfallversicherung gemÃ¤ss UVG durchfÃ¼hren kÃ¶nnen und in diesem Zusammenhang VerfÃ¼gungen und Einspracheentscheide erlassen (Art. 68 Abs. 1 lit. a UVG). Das Gesetz nimmt damit in Kauf, dass eine privatrechtliche juristische Person trotz ihrem wirtschaftlichen Eigeninteresse BehÃ¶rdenstellung hat. Dies ist gesetzlich gewollt und kann keinen Ausstandsgrund darstellen (Urteil des Bundesgerichts U 302/05 vom 30. August 2006 E. 4.3 mit Hinweisen).</w:t>
      </w:r>
    </w:p>
    <w:p>
      <w:r>
        <w:t>2.4Â Â Â Â  Was die BeschwerdefÃ¼hrerin gegen diese klare Rechtsprechung vorbringt, verfÃ¤ngt nicht: In dem von ihr geschilderten Fall, wonach das Strafverfahren gegen eine StaatsanwÃ¤ltin des Kantons Aargau als Unfallverursacherin an eine ausserkantonale StaatsanwÃ¤ltin Ã¼bergeben worden war (vgl. Urk. 7), trat nicht die Staatsanwaltschaft als BehÃ¶rde, sondern jedes Mitglied der Staatsanwaltschaft einzeln in den Ausstand. Auch aus dem Bundesgerichtsurteil 5A_109/2012 vom 3. Mai 2012 kann keine Abkehr von der bisherigen bundesgerichtlichen Rechtsprechung interpretiert werden, wird in ErwÃ¤gung 3.2.1 von einer Âunbefangenen GerichtspersonÂ und in ErwÃ¤gung 3.2.3 vom ÂAusstand aller Mitglieder eines Gerichts oder aller GerichtspersonenÂ, und nicht vom Gericht als BehÃ¶rde gesprochen.</w:t>
      </w:r>
    </w:p>
    <w:p>
      <w:r>
        <w:t>2.5Â Â Â Â  Richtet sich das Ausstandsbegehren der BeschwerdefÃ¼hrerin gegen die Beschwerdegegnerin als BehÃ¶rde, erÃ¼brigt es sich, sich zu den geltend gemachten GrÃ¼nden fÃ¼r die Befangenheit zu Ã¤ussern.</w:t>
      </w:r>
    </w:p>
    <w:p>
      <w:r>
        <w:rPr>
          <w:b/>
        </w:rPr>
        <w:t>E. 3</w:t>
      </w:r>
    </w:p>
    <w:p>
      <w:r>
        <w:t>3.1Â Â Â Â  Laut Art. 56 Abs. 2 ATSG kann Beschwerde erhoben werden, wenn der VersicherungstrÃ¤ger entgegen dem Begehren der betroffenen Person keine VerfÃ¼gung oder keinen Einspracheentscheid erlÃ¤sst (RechtsverzÃ¶gerungsbeschwerde). ZustÃ¤ndig zur Beurteilung der RechtsverzÃ¶gerungsbeschwerde ist das Sozialversicherungsgericht (Art. 57 ATSG; BGE 130 V 92 E. 2).</w:t>
      </w:r>
    </w:p>
    <w:p>
      <w:r>
        <w:t>Â Â Â Â Â Â Â Â  Das mit der RechtsverzÃ¶gerungs- oder -verweigerungsbeschwerde verfolgte rechtlich geschÃ¼tzte Interesse besteht darin, einen an eine gerichtliche Beschwerdeinstanz weiterziehbaren Entscheid zu erhalten. Streitgegenstand des Beschwerdeverfahrens ist deshalb allein die PrÃ¼fung der beanstandeten Rechtsverweigerung oder RechtsverzÃ¶gerung. Nicht zum Streitgegenstand gehÃ¶ren dagegen die durch die VerfÃ¼gung oder den Einspracheentscheid zu regelnden materiellen Rechte und Pflichten (SVR 2005 IV Nr. 26 S. 102 E. 4.2 mit Hinweisen).</w:t>
      </w:r>
    </w:p>
    <w:p>
      <w:r>
        <w:t>3.2Â Â Â Â  Insoweit die BeschwerdefÃ¼hrerin geltend macht, materiell sei das Ablehnungsbegehren auch ein Rechtsverweigerungs- beziehungsweise ein RechtsverzÃ¶gerungsbegehren (vgl. Urk. 1 Ziff. 1.6. S. 6), hat die Beschwerdegegnerin am 10. November 2011 eine ablehnende LeistungsverfÃ¼gung erlassen (Urk. 14/Z85), welche sie mit Einspracheentscheid vom 2. April 2012 bestÃ¤tigt hat (Urk. 14/Z111). Mit Erlass der VerfÃ¼gung hat sie den Rechtsmittelweg vor Beschwerdeerhebung bereits ordentlich erÃ¶ffnet. Damit ist auf die RechtsverzÃ¶gerungs- beziehungsweise Rechtsverweigerungsbeschwerde nicht einzutreten.</w:t>
      </w:r>
    </w:p>
    <w:p>
      <w:r>
        <w:t>4.Â Â Â Â Â Â  Nach dem Dargelegten ist die Beschwerde abzuweisen, soweit auf sie einzutreten ist.</w:t>
      </w:r>
    </w:p>
    <w:p>
      <w:r>
        <w:t>5.Â Â Â Â Â Â  Die Akten des vorliegenden Prozesses sind nach Eintritt der Rechtskraft dieses Urteils zu den Akten des Prozesses Nr. UV.2012.00108 zu nehmen.</w:t>
      </w:r>
    </w:p>
    <w:p>
      <w:r>
        <w:t>Das Gericht erkennt:</w:t>
      </w:r>
    </w:p>
    <w:p>
      <w:r>
        <w:t>1.Â Â Â Â Â Â Â Â  Die Beschwerde wird abgewiesen, soweit auf sie eingetreten wird.</w:t>
      </w:r>
    </w:p>
    <w:p>
      <w:r>
        <w:t>2.Â Â Â Â Â Â Â Â  Die Akten des vorliegenden Prozesses werden nach Eintritt der Rechtskraft dieses Urteils zu den Akten des Prozesses Nr. UV.2012.00108 genommen.</w:t>
      </w:r>
    </w:p>
    <w:p>
      <w:r>
        <w:t>3.Â Â Â Â Â Â Â Â  Das Verfahren ist kostenlos.</w:t>
      </w:r>
    </w:p>
    <w:p>
      <w:r>
        <w:t>4.Â Â Â Â Â Â Â Â  Zustellung gegen Empfangsschein an:</w:t>
      </w:r>
    </w:p>
    <w:p>
      <w:r>
        <w:t>- Rechtsanwalt Dr. Guido Brusa</w:t>
      </w:r>
    </w:p>
    <w:p>
      <w:r>
        <w:t>- ZÃ¼rich Versicherungs-Gesellschaft AG unter Beilage der Doppel von Urk. 36 und 37/1-10</w:t>
      </w:r>
    </w:p>
    <w:p>
      <w:r>
        <w:t>- Bundesamt fÃ¼r Gesundheit</w:t>
      </w:r>
    </w:p>
    <w:p>
      <w:r>
        <w:t>5.Â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