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UV.2011.00323 vom 31. Oktober 2013</w:t>
      </w:r>
    </w:p>
    <w:p>
      <w:r>
        <w:t>ZH Sozialversicherungsgericht, 2013-10-31, DE</w:t>
      </w:r>
    </w:p>
    <w:p>
      <w:r>
        <w:rPr>
          <w:b/>
        </w:rPr>
        <w:t xml:space="preserve">Quelle: </w:t>
      </w:r>
      <w:r>
        <w:t>https://mcp.opencaselaw.ch/entscheid/zh_sozialversicherungsgericht_UV.2011.00323</w:t>
      </w:r>
    </w:p>
    <w:p>
      <w:r>
        <w:t>FR: ZH_SOZIALVERSICHERUNGSGERICHT UV.2011.00323 du 31 octobre 2013</w:t>
      </w:r>
    </w:p>
    <w:p>
      <w:r>
        <w:t>IT: ZH_SOZIALVERSICHERUNGSGERICHT UV.2011.00323 del 31 ottobre 2013</w:t>
      </w:r>
    </w:p>
    <w:p>
      <w:pPr>
        <w:pStyle w:val="Heading2"/>
      </w:pPr>
      <w:r>
        <w:t>Erwägungen</w:t>
      </w:r>
    </w:p>
    <w:p>
      <w:r>
        <w:rPr>
          <w:b/>
        </w:rPr>
        <w:t>E. 1</w:t>
      </w:r>
    </w:p>
    <w:p>
      <w:r>
        <w:t>40) mit, dass sie den Leistungsfall per 28. Februar 2011 abschliessen werde, da sie die noch bestehenden Beschwerden als nicht mehr unfallkausal erachte. Nachdem die Versicherte hierzu am 15. April 2011 Stellung genommen hatte (Urk. 8/144), verfügte die SWICA am 8. Ju n i 2011 die Leistungseinstellung per 28. Februar 2011 (Urk. 8/145). Die dagegen erhobene Einsprache vom 11. Juli 2011 (Urk. 8/148) wies die SWICA mit Einspracheent scheid vom 27. Oktober 2011 ab (Urk. 2).</w:t>
      </w:r>
    </w:p>
    <w:p>
      <w:r>
        <w:rPr>
          <w:b/>
        </w:rPr>
        <w:t>E. 1.1</w:t>
      </w:r>
    </w:p>
    <w:p>
      <w:r>
        <w:t>Gemäss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 406 E. 4.3.1, 123 V 45 E. 2b, 119 V 335 E. 1, 118 V 289 E. 1b, je mit Hinweisen).</w:t>
      </w:r>
    </w:p>
    <w:p>
      <w:r>
        <w:rPr>
          <w:b/>
        </w:rPr>
        <w:t>E. 1.3</w:t>
      </w:r>
    </w:p>
    <w:p>
      <w:r>
        <w:t>Ob zwischen einem schädigenden Ereignis und einer gesund heitlichen Störung ein natürlicher Kausalzusammenhang be steht, ist eine Tatfrage, worüber die Verwaltung beziehungsweise im Be schwerdefall das Gericht – gestützt auf die entsprechenden medizinischen Berichte – im Rahmen der ihm obliegenden Be weis würdigung nach dem im Sozialversicherungsrecht übli chen Beweisgrad der überwiegenden Wahrscheinlichkeit zu befinden hat. Die blosse Möglichkeit eines Zusammenhangs genügt für die Begründung eines Leistungsanspruches nicht (BGE 129 V 177 E. 3.1, 119 V 335 E. 1, 118 V 286 E. 1b, je mit Hinwei sen).</w:t>
      </w:r>
    </w:p>
    <w:p>
      <w:r>
        <w:rPr>
          <w:b/>
        </w:rPr>
        <w:t>E. 1.4</w:t>
      </w:r>
    </w:p>
    <w:p>
      <w:r>
        <w:t>hiervor) . Die Gutachter hatten vollständige Kenntnis der Vorak ten, nahmen</w:t>
      </w:r>
    </w:p>
    <w:p>
      <w:r>
        <w:t>je eine ausführliche neuro logische und rheumatologische Anamneseerhebung vor (S. 12 f. und S. 13 ff.)</w:t>
      </w:r>
    </w:p>
    <w:p>
      <w:r>
        <w:t>und untersuchten die Beschwerdeführerin unter dem Aspekt der beiden invol vierten Disziplinen. In der zusammenfassenden Beurteilung (S. 19</w:t>
      </w:r>
    </w:p>
    <w:p>
      <w:r>
        <w:t>ff.) haben sie sich eingehend mit den erhobenen klinischen und radiodiagnostischen Befun den aus einander gesetzt und plausibel und s chlüssig aufgezeigt, dass die noch bestehenden Beschwerden spätestens ein Jahr nach dem Unfallereignis vom 7. Februar 2008 nicht mehr auf dieses zurückgeführt werden können , da die heute Schmerzen verursachende leichte Skoliose idiopathischer Natur ist . Die se Beurteilung der medizinischen Situation sowie die Schlussfolgerungen sind be gründet und nachvollziehbar, weshalb die Beschwerdegegnerin ihre Leistungs pflicht mangels natürlicher Kausalität zwischen dem Unfallereignis vom 7. Februar 2008 und den noch bestehenden Beschwerden drei Jahre nach die sem Ereignis per 28. Februar 2011 zu Recht verneint hat . 4.3</w:t>
      </w:r>
    </w:p>
    <w:p>
      <w:r>
        <w:t>Im Übrigen sind in Anbetracht dessen, dass die Beschwerdeführerin ihre bishe rige Arbeitsstelle gekündigt hatte ( Urk. 8/85), in der Lage war, eine neue Tätig keit anzutreten ( Urk. 8/89) sowie diese offenbar auch erfolgreich auszuüben , und ab 1. Juli 2009 wieder vollständig arbeitsfähig ist ( Urk. 8/92, Urk. 8/139 S. 12) , von weiteren Behandlungen keine erheblichen Verbesserungen des Gesund heitszustandes mehr zu erwarten, was sich namentlich nach Massgabe der zu erwartenden Besserung oder Wiederherstellung der Arbeitsfähigkeit bestimmt (BGE 134 V 109 E. 4). Der Fallabschluss durch die Beschwerdegegnerin war mithin angezeigt und rechtens. Weitere Leistungen sind nicht mehr geschuldet (vgl. Urteil des Bundesgerichts 8C_403/2011 vom 1 1. Oktober 2011, E. 3).</w:t>
      </w:r>
    </w:p>
    <w:p>
      <w:r>
        <w:t>Der Vollständigkeit halber ist darauf hinzuweisen, dass auch die Annahme, die noch geklagten Beschwerden wären noch immer oder zumindest teilweise auf das fragliche Unfallereignis zurückzuführen, zu keinem anderen Schluss führte. Gemäss ärztlicher Einschätzung erlitt die Beschwerdeführerin eine HWS-Distor sion ( Urk. 8/3) und klagte in der Folge weitgehend über ein bei Schleudertrauma typisches Beschwerdebild (BGE 117 V 306 E. 4b; Urk. 8/21, Urk. 8/57 S. 3, Urk. 8/139 S. 14), während es an organisch objektiv ausgewiesenen unfallkau salen Verletzungen mangelt. Bei dem von der Beschwerdeführerin erlittenen Unfall handelt es sich rechtsprechungsgemäss höchstens um einen mittel schweren Unfall im Grenzbereich zu einem leichten Unfall. Mithin müsste zur Bejahung der Adäquanz der noch geklagten Beschwerden mit dem fraglichen Unfallereignis ein einzelnes Kriterium in besonderes ausgeprägter Weise gege ben oder müssten verschiedene Kriterien in gehäufter oder auffallender Weise erfüllt sein (BGE 134 V 109 E. 10.3), was vorliegend aber ohne weiteres verneint werden kann. 5.</w:t>
      </w:r>
    </w:p>
    <w:p>
      <w:r>
        <w:t>Die Beschwerde ist demnach vollumfänglich abzuweisen. Das Gericht erkennt: 1.</w:t>
      </w:r>
    </w:p>
    <w:p>
      <w:r>
        <w:t>Die Beschwerde wird abgewiesen. 2.</w:t>
      </w:r>
    </w:p>
    <w:p>
      <w:r>
        <w:t>Das Verfahren ist kostenlos. 3.</w:t>
      </w:r>
    </w:p>
    <w:p>
      <w:r>
        <w:t>Zustellung gegen Empfangsschein an: - Rechtsanwältin Evalotta Samuelsson - SWICA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HurstSlavik</w:t>
      </w:r>
    </w:p>
    <w:p>
      <w:r>
        <w:rPr>
          <w:b/>
        </w:rPr>
        <w:t>E. 1.4.1</w:t>
      </w:r>
    </w:p>
    <w:p>
      <w:r>
        <w:t>Zur Beurteilung sozialversicherungsrechtlicher Leistungsansprüche bedarf es verlässlicher medizinischer Entscheidgrundlagen. Hinsichtlich des Beweiswertes eines Arztberichtes ist entscheidend, ob dieser für die streitigen Belange um fassend ist, auf allseitigen Untersuchungen beruht, auch die geklagten Be schwerden berücksichtigt, in Kenntnis der Akten (Anamnese) abgegeben worden ist, in der Beurteilung der medizinischen Zusammenhänge und in der Beurtei lung der medizinischen Situation einleuchtet und ob die Schlussfolgerungen des Experten begründet sind (BGE 125 V 351 E. 3a) .</w:t>
      </w:r>
    </w:p>
    <w:p>
      <w:r>
        <w:rPr>
          <w:b/>
        </w:rPr>
        <w:t>E. 2.1</w:t>
      </w:r>
    </w:p>
    <w:p>
      <w:r>
        <w:t>Hiergegen erhob X.___ am 30. November 2011 Beschwerde und bean tragte die Weiterausrichtung der gesetzlichen Leistungen (Urk. 1), währenddem die Beschwerdegegnerin mit Beschwerdeantwort vom 11. Januar 2012 (Urk. 7) auf Abweisung der Beschwerde schloss.</w:t>
      </w:r>
    </w:p>
    <w:p>
      <w:r>
        <w:rPr>
          <w:b/>
        </w:rPr>
        <w:t>E. 2.2</w:t>
      </w:r>
    </w:p>
    <w:p>
      <w:r>
        <w:t>Mit Replik vom 6. Mai 2013 (Urk. 14) reichte die Beschwerdeführerin die folgen den medizinischen Unterlagen ein: - interdisziplinäre neurochirurgisch/neuroradiologische Beurteilung der bildge benden Befunde durch das Z.___ , Chirurgische Klinik und Poliklinik, vom 18. Oktober 2012 (Bericht unterzeichnet von Dr. med. A.___ , Oberarzt Neurochirurgie, und Dr. med. B.___ , Leitende Ärztin Insti tut für Radiologie, Urk. 15/1) - Beantwortung eines Fragebogens zu diesen Befunden durch Dr. A.___ vom 11. April 2013 (Urk. 15 /3 ).</w:t>
      </w:r>
    </w:p>
    <w:p>
      <w:r>
        <w:t>Ergänzend beantragte sie die Kostenübernahme der beiden privaten Gutachten des Z.___ vom 1 8. Oktober 2012 und 1 1. April 2013 in Höhe von Fr. 4‘000.--resp. Fr. 750.-- durch die Beschwerdegegnerin.</w:t>
      </w:r>
    </w:p>
    <w:p>
      <w:r>
        <w:t>Mit Duplik vom 7. Juni 2013 (Urk. 19) schloss die Beschwerdegegnerin weiter hin auf Abweisung der Beschwerde, was der Beschwerdeführerin am 12. Juni 2013 mitgeteilt wurde (Urk. 20).</w:t>
      </w:r>
    </w:p>
    <w:p>
      <w:r>
        <w:rPr>
          <w:b/>
        </w:rPr>
        <w:t>E. 3</w:t>
      </w:r>
    </w:p>
    <w:p>
      <w:r>
        <w:t>Auf die Vorbringen der Parteien sowie auf die Akten ist, soweit für die Entscheid findung erforderlich, in den Erwägungen einzugehen. Das Gericht zieht in Erwägung: 1.</w:t>
      </w:r>
    </w:p>
    <w:p>
      <w:r>
        <w:rPr>
          <w:b/>
        </w:rPr>
        <w:t>E. 3.1</w:t>
      </w:r>
    </w:p>
    <w:p>
      <w:r>
        <w:t>Im Z.___ -Bericht (Urk. 15/1)</w:t>
      </w:r>
    </w:p>
    <w:p>
      <w:r>
        <w:t>gaben die Ärzte an , dass bei der Beschwerdeführe rin eine Wirbelsäulenskoliose als Ausgleichsskoliose bestehe, die sich mit der Läsion des rechten Ligamentum alare pars atlantis erklären lasse (S. 19). Die Funktionsaufnahmen des Dens sprächen für eine ligamentäre Läsion de s cran io cervikalen Übergangs (S. 16), was eine Mikroinstabilität im Segment C1/C2</w:t>
      </w:r>
    </w:p>
    <w:p>
      <w:r>
        <w:t>diese werde durch die seitlich transoralen Funktionsaufnahmen des Dens deutlich (S. 18)</w:t>
      </w:r>
    </w:p>
    <w:p>
      <w:r>
        <w:t>mit Auswirkung bei der Kopfseitwärtsneigung zur Folge habe.</w:t>
      </w:r>
    </w:p>
    <w:p>
      <w:r>
        <w:rPr>
          <w:b/>
        </w:rPr>
        <w:t>E. 3.2</w:t>
      </w:r>
    </w:p>
    <w:p>
      <w:r>
        <w:t>Das Bundesgericht hat in BGE 134 V 231 E. 5.2 ausgeführt, dass über die diag nostische Bedeutung der mittels funktion eller Magnetresonanztomographie (fMRT) erhobenen Befunde und deren Eignung für die Beurteilung der Unfall kausalität von Beschwerden nach HWS-Distorsionen die ä rztlichen Meinungen auseinander gingen. Dies gelte auch hinsichtlich Läsionen der Kopfgelenkbänder, insbesondere der Ligamenta alaria. Teils werde der Aussagewert von fMRT-Befunden grundsätzlich in Frage gestellt, weil Untersuchungen ergeben hätten, dass auch bei Personen ohne HWS-Distorsionen Breitenasymmetrien der Liga menta alaria ausgesprochen häufig seien und die Bänder oft unregelmässige Konturen aufweisen, weshalb entsprechende Befunde in der Regel keinen zu verlässigen Schluss auf durch Schleudertrauma bewirkte Bandläsionen zulies sen. Verschiedene Autoren wiesen zudem auf Schwierigkeiten bei der Interpre tation der fMRT-Befunde hin, insbesondere wenn es um den Nachweis leichterer Läsionen und die Beurteilung des Schweregrades von Bandverletzungen gehe. Teils werde die Signifikanz des Befundes für eine durch Schleudertrauma ver ursachte Läsion generell oder unter bestimmten Voraussetzungen bejaht.</w:t>
      </w:r>
    </w:p>
    <w:p>
      <w:r>
        <w:t>Das Bundesgericht hat daher festgestellt, dass die fachärztlichen Meinungen hinsichtlich des Aussagewertes von fMRT-Untersuchungen des kraniozervikalen Übergangs, insbesondere auch der Ligamenta alaria, stark auseinandergingen. Ein breit abgestützter Konsens, welcher gestatten würde, diese Abklärungsme thode als zuverlässige Grundlage für die Beurteilung der Unfallkausalität von Beschwerden nach HWS-Traumen zu betrachten, läge nicht vor ( BGE 134 V 231 E.</w:t>
      </w:r>
    </w:p>
    <w:p>
      <w:r>
        <w:t>5.3) . Das Bundesgericht hielt zudem fest, dass zu einer andern Beurteilung umso weniger Anlass bestehe, als die Frage, welche Bedeutu ng fMRT -Befunden bei Beschleunigungstraumen der HWS beizumessen sei, Gegenstand von Dis kussionen in der Kommission „Whiplash-associated Disorder“ der Schweizeri schen Neurologischen Gesellschaft gebildet hätte. Dabei sei festgestellt worden, dass funktionsradiologische Methoden von der Kooperation des Patienten ab hängig seien und unter günstigen Untersuchungsbedingungen Hinweise auf eine Instabilität geben könnten. Deren Zusammenhang mit klinischen Be schwerden (z.B. Nackenschmerzen) sei nach Meinung der Kommission bisher nicht hinreichend untersucht worden. Unter Hinweis auf u.a. diese Stellung nahme würden in den aktuellen Leitlinien der Deutschen Gesellschaft für Neu rologie zum Beschleunigungstraum a der HWS funktionell bildgebende Verfah ren als diagnostische Mittel generell nicht empfohlen ( BGE 134 V 231 E. 5.4 m.w.H.)</w:t>
      </w:r>
    </w:p>
    <w:p>
      <w:r>
        <w:t>fMRT-Untersuchungen sind nach der Rechtsprechung daher kein geeignetes Beweismittel zur Beurteilung der Unfallkausalität von Beschwerden nach HWS-Traumen (E. 5.4) . Gleiches muss auch für die vorliegenden Dens-Funktionsauf nahmen gelten, mittels derer die Z.___ -Ärzte in ihrer Expertise eine ligamentäre Läsion des craniocervikalen Übergangs aufgezeigt und damit den Ursprung der schmerzverursachende n Skoliose erklärt haben.</w:t>
      </w:r>
    </w:p>
    <w:p>
      <w:r>
        <w:rPr>
          <w:b/>
        </w:rPr>
        <w:t>E. 3.3</w:t>
      </w:r>
    </w:p>
    <w:p>
      <w:r>
        <w:t>Weder die interdisziplinäre neurochirurgisch/neuro radio logische Beurteilung der bildgebenden Befunde durch die Z.___ -Ärzte vom 18. Oktober 2012 (Urk. 15/1) noch die Ausführungen von Dr. A.___ vom 11. April 2013 (Urk. 15/3 ) vermögen s omit das Vorhandensein eines or ganischen Korrelats für die noch geklagten Beschwerden zu belegen, weil sich ihre Kernaussagen auf diagnosti sche Metho den stütz en, die nach bundesgerichtlicher Rechtsprechung a ls Be weismit tel nicht geeignet sind.</w:t>
      </w:r>
    </w:p>
    <w:p>
      <w:r>
        <w:t>Die beantragte Kostentragung (Urk. 14 S. 2 und S. 12) u nter dem Titel von Art. 45 Abs. 1 des Bundesgesetzes über den Allge meinen Teil des Sozialversicherungsrechts (ATSG) fällt damit ausser Betracht, weil das als Beweismittel zum Vornherein ungeeignete Privatgutachten für die Beurteilung des Anspruchs weder unerlässlich war ,</w:t>
      </w:r>
    </w:p>
    <w:p>
      <w:r>
        <w:t>noch Bestandteil nachträg lich zugesprochener Leistungen bildete . 4.</w:t>
      </w:r>
    </w:p>
    <w:p>
      <w:r>
        <w:t>4.1</w:t>
      </w:r>
    </w:p>
    <w:p>
      <w:r>
        <w:t>In der Y.___ -Expertise (Urk. 8/139), auf die sich der angefochtene Einsprache entscheid (Urk. 2) stützt, wurden insbesondere die folgenden Diagnosen genannt (S. 24) : - Leichte Fehlstatik der Hals- und Brustwirbelsäule - Leichte Asymmetrie der Kopfgelenke - Kyphosierung der HWS auf Höhe C4/5 (6°) - Linkskonvexe Skoliose der BWS (11°) - Leicht bis mässig ausgeprägte degenerative Veränderungen der HWS - Breitbasige Diskusprotrusion C6/7 - Leichte Diskusprotrusion C3/4 und C4/5 - Muskuläre Dysbalance der Nacken- und Schultergürtelmuskulatur</w:t>
      </w:r>
    </w:p>
    <w:p>
      <w:r>
        <w:t>Die Gutachter gaben an, dass eine Neigung zu schmerzhaften Verspannungen bei langdauernder, sitzender Tätigkeit, die nicht durch kurze Pausen unterbro chen werden könne, aufgrund der erhobenen klinischen und radiologischen Befunde, vor allem der leichten Fehlstatik von Hals- und Brustwirbelsäule und der muskulären Dysbalance erklärbar sei. Auch ihre Intensität, wie sie von der Beschwerdeführerin geschildert werde, sei glaubhaft. Die Arbeitsfähigkeit sei dadurch nicht eingeschränkt, wohl aber gewisse sportliche Aktivitäten. Der Un fall vom 7. Februar 2008 sei indes mit weitaus überwiegender Wahrscheinlich keit heute nicht mehr ursächlich für die gesundheitlichen Störungen. Er könne auch nicht als Mitursache bezeichnet werden (S. 25) .</w:t>
      </w:r>
    </w:p>
    <w:p>
      <w:r>
        <w:t>Aufgrund der radiologischen Dokumentation der Halswirbelsäule müsse eine gewisse Fehlstatik (Asymmetrie der Kopfgelenke, leichte Kyphosierung) vorbe standen haben. Ebenso sei mit sehr grosser Wahrscheinlichkeit anzunehmen, dass die Diskusprotrusionen vorbestehend gewesen seien. Eine traumatische Ge nese könne mit praktischer Sicherheit ausgeschlossen werden, da die Protrusio nen auf mehreren Etagen gefunden worden seien und offensichtlich klinisch keine Progredienz aufwiesen. Diese Beobachtung stimme auch mit der konven tionellen radiologischen Verlaufsdokumentation überein, die keine progrediente Verschmälerung eines Zwischenwirbelraumes über einen Zeitraum von fast drei Jahren erkennen lasse. Neu im Verlauf sei eine leichte Skoliosierung der oberen Brustwirbelsäule aufgetreten, die jedoch als idiopathisch und nicht als trauma tisch bezeichnet werden müsse. Die zeitliche Koinzidenz sei – beim Fehlen von strukturellen Veränderungen an der Brustwirbelsäule, insbesondere von ossären oder diskogenen Pathologien – als zufällig zu bezeichnen. Der Unfall vom 7. Februar 2008 habe zu einer vorübergehenden Verschlimmerung eines kli nisch stummen Vorzustandes geführt, ohne Nachweis einer traumatischen Schädigung (S. 26) .</w:t>
      </w:r>
    </w:p>
    <w:p>
      <w:r>
        <w:t>Der Status quo sine sei mit überwiegender Wahrscheinlichkeit spätestens zwölf Monate nach dem Unfall vom 7. Februar 2008 erreicht gewesen. Beschwerden in der Art der heute noch bestehenden wären möglicherweise auch ohne den Unfall vom 7. Februar 2008 aufgetreten. Dies beziehe sich vor allem auf die Beschwerden im oberen Brustwirbelsäulenbereich, wo sich seit dem Unfall eine leichte Skoliose – unfallfremd – ausgebildet habe. Es sei anzunehmen, dass hier der heutige hauptsächliche Ausgangspunkt der Beschwerden liege. Diese seien nicht mehr auf den Unfall vom 7. Februar 2008 zurückzuführen, sondern hätten sich aufgrund der vorbestehenden und zwischenzeitlich ohne Kausalzusammen hang mit dem Unfall aufgetretenen degenerativen Veränderungen entwickelt. Eine unfallbedingte Gesundheitsschädigung bestehe nicht mehr. Ferner habe die Beschwerdeführerin durch den Unfall vom 7. Februar 2008 keinen Integritäts schaden erlitten (S. 26 ff.) . 4.2</w:t>
      </w:r>
    </w:p>
    <w:p>
      <w:r>
        <w:t>Mit der Y.___ -Expertise liegt eine medizinische Beurteilung des strittigen Kausal zusammenhangs zwischen dem Unfallereignis vom 7. Februar 2008 und den noch bestehenden Beschwerden vor, die sämtlichen höchstrichterlichen Anforderungen an die Beweiswertigkeit genügt (E.</w:t>
      </w:r>
    </w:p>
    <w:p>
      <w:r>
        <w:rPr>
          <w:b/>
        </w:rPr>
        <w:t>E. 6</w:t>
      </w:r>
    </w:p>
    <w:p>
      <w:r>
        <w:t>des Bundesgesetz es über die Unfallversicherung (UVG) werden</w:t>
      </w:r>
    </w:p>
    <w:p>
      <w:r>
        <w:t>soweit das Gesetz nichts anderes bestimmt - die Versicherungsleistungen bei Berufsunfällen, Nichtberufsunfällen und Berufskrankheiten gewährt ( Abs. 1). Der Bundesrat kann Körperschädigungen, die den Folgen eines Unfalles ähnlich sind, in die Versicherung einbeziehen ( Abs. 2). Ausserdem erbringt die Versi cherung ihre Leistungen bei Schädigungen, die den Verunfallten bei der Heilbe handlung zugefügt werden (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