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UV.2011.00322 vom 15. Dezember 2011</w:t>
      </w:r>
    </w:p>
    <w:p>
      <w:r>
        <w:t>ZH Sozialversicherungsgericht, 2011-12-15, DE</w:t>
      </w:r>
    </w:p>
    <w:p>
      <w:r>
        <w:rPr>
          <w:b/>
        </w:rPr>
        <w:t xml:space="preserve">Quelle: </w:t>
      </w:r>
      <w:r>
        <w:t>https://mcp.opencaselaw.ch/entscheid/zh_sozialversicherungsgericht_UV.2011.00322</w:t>
      </w:r>
    </w:p>
    <w:p>
      <w:r>
        <w:t>FR: ZH_SOZIALVERSICHERUNGSGERICHT UV.2011.00322 du 15 décembre 2011</w:t>
      </w:r>
    </w:p>
    <w:p>
      <w:r>
        <w:t>IT: ZH_SOZIALVERSICHERUNGSGERICHT UV.2011.00322 del 15 dicembre 2011</w:t>
      </w:r>
    </w:p>
    <w:p>
      <w:pPr>
        <w:pStyle w:val="Heading2"/>
      </w:pPr>
      <w:r>
        <w:t>Erwägungen</w:t>
      </w:r>
    </w:p>
    <w:p>
      <w:r>
        <w:rPr>
          <w:b/>
        </w:rPr>
        <w:t>E. 1</w:t>
      </w:r>
    </w:p>
    <w:p>
      <w:r>
        <w:t>1.1Â Â Â Â  Mit VerfÃ¼gung vom 4. August 2009 hatte die SUVA die X.___ am 15. April 2004 mit Wirkung ab 1. April 2004 zugesprochene unbefristete Invalidenrente rÃ¼ckwirkend per 1. Februar 2007 aufgehoben und zwischen dem 1. Februar 2007 und dem 31. August 2009 erbrachte Rentenleistungen im Betrag von Fr. 97'246.95 zurÃ¼ckgefordert. Die dagegen erhobene Einsprache hatte sie mit Entscheid vom 29. September 2009 unter gleichzeitiger Abweisung des Begehrens um unentgeltliche VerbeistÃ¤ndung im Einspracheverfahren abgewiesen (vgl. Sachverhalt lit. A des Bundesgerichtsurteils 8C_301/2011 vom 30. Juni 2011).</w:t>
      </w:r>
    </w:p>
    <w:p>
      <w:r>
        <w:t>Â Â Â Â Â Â Â Â  Die gegen den Einspracheentscheid erhobene Beschwerde vom 29. Oktober 2009 wies das Sozialversicherungsgericht des Kantons ZÃ¼rich mit dem Urteil UV.2009.00382 vom 9. MÃ¤rz 2011 ab. Dieser Entscheid wurde vom Bundesgericht mit dem Urteil 8C_301/2011 vom 30. Juni 2011 bestÃ¤tigt.</w:t>
      </w:r>
    </w:p>
    <w:p>
      <w:r>
        <w:t>1.2Â Â Â Â  Mit VerfÃ¼gung vom 28. September 2011 wies die SUVA das Gesuch X.___s vom 31. August 2011 um Erlass der RÃ¼ckerstattung zufolge fehlenden guten Glaubens beim Leistungsbezug ab (vgl. Sachverhalt lit. B des Einspracheentscheids, Urk. 2). Die dagegen erhobene Einsprache wies die SUVA am 28. Oktober 2011 unter gleichzeitiger Verweigerung der unentgeltlichen VerbeistÃ¤ndung fÃ¼r das Verwaltungsverfahren ab (Urk. 2).</w:t>
      </w:r>
    </w:p>
    <w:p>
      <w:r>
        <w:t>2.Â Â Â Â Â Â  Gegen den Einspracheentscheid vom 28. Oktober 2011 erhob der Versicherte am 30. November 2011 Beschwerde mit dem Rechtsbegehren (Urk. 1 S. 2), es sei das Anfechtungsobjekt unter EntschÃ¤digungsfolge zu Lasten der Beschwerdegegnerin aufzuheben und dem BeschwerdefÃ¼hrer die RÃ¼ckerstattung von Fr. 97'246.95 zu erlassen. Ferner sei die Beschwerdegegnerin zur GewÃ¤hrung der unentgeltlichen VerbeistÃ¤ndung fÃ¼r das Verwaltungsverfahren zu verpflichten. In prozessualer Hinsicht ersuchte der BeschwerdefÃ¼hrer um GewÃ¤hrung der unentgeltlichen VerbeistÃ¤ndung fÃ¼r das Beschwerdeverfahren.</w:t>
      </w:r>
    </w:p>
    <w:p>
      <w:r>
        <w:t>Das Gericht zieht in ErwÃ¤gung:</w:t>
      </w:r>
    </w:p>
    <w:p>
      <w:r>
        <w:t>1.Â Â Â Â Â Â  Erweist sich die Beschwerde offensichtlich als unzulÃ¤ssig oder aussichtslos, kann das Gericht ohne AnhÃ¶rung der Gegenpartei sofort entscheiden (Â§ 19 Abs. 2 des Gesetzes Ã¼ber das Sozialversicherungsgericht, GSVGer).</w:t>
      </w:r>
    </w:p>
    <w:p>
      <w:r>
        <w:rPr>
          <w:b/>
        </w:rPr>
        <w:t>E. 2</w:t>
      </w:r>
    </w:p>
    <w:p>
      <w:r>
        <w:t>2.1Â Â Â Â  GemÃ¤ss Art. 25 Abs. 1 Satz 1 des Bundesgesetzes Ã¼ber den Allgemeinen Teil des Sozialversicherungsrechts (ATSG), anwendbar gestÃ¼tzt auf Art. 1 des Bundesgesetzes Ã¼ber die Unfallversicherung (UVG), sind unrechtmÃ¤ssig bezogene Leistungen grundsÃ¤tzlich zurÃ¼ckzuerstatten. Nur Leistungen, welche in gutem Glauben empfangen wurden, mÃ¼ssen unter UmstÃ¤nden (bei Vorliegen einer grossen HÃ¤rte) nicht zurÃ¼ckerstattet werden (Art. 25 Abs. 1 Satz 2 ATSG).</w:t>
      </w:r>
    </w:p>
    <w:p>
      <w:r>
        <w:t>Â Â Â Â Â Â Â Â  Hinsichtlich des guten Glaubens als eine der beiden - kumulativ zu erfÃ¼llenden - Voraussetzungen fÃ¼r den Erlass der RÃ¼ckerstattungspflicht unterscheidet die Rechtsprechung zwischen dem guten Glauben als fehlendem Unrechtsbewusstsein und der Frage, ob sich jemand unter den gegebenen UmstÃ¤nden auf den guten Glauben berufen konnte oder bei zumutbarer Aufmerksamkeit den bestehenden Rechtsmangel hÃ¤tte erkennen kÃ¶nnen. WÃ¤hrend das Vorliegen oder Fehlen des Unrechtsbewusstseins zum inneren Tatbestand gehÃ¶rt und eine Tatfrage darstellt, gilt die Frage nach der Anwendung der gebotenen Aufmerksamkeit als Rechtsfrage, soweit es darum geht, ob sich jemand angesichts der jeweiligen tatsÃ¤chlichen VerhÃ¤ltnisse auf den guten Glauben berufen kann (Urteil des Bundesgerichts 9C_4/2011 vom 30. MÃ¤rz 2011 unter Hinweis auf BGE 122Â  V 221 E. 3 S. 223).</w:t>
      </w:r>
    </w:p>
    <w:p>
      <w:r>
        <w:t>2.2Â Â Â Â  Unter dem letztgenannten Aspekt hielt das Bundesgericht in ErwÃ¤gung 4.1 des Urteils 9C_4/2011 hinsichtlich der unterlassenen Meldung eines mehr als dreimonatigen Auslandaufenthalts einer BezÃ¼gerin von ErgÃ¤nzungsleistungen fest, dass der explizite Hinweis auf die Pflicht zur Meldung eines solchen Auslandaufenthalts in der leistungszusprechenden VerfÃ¼gung den guten Glauben im Sinne der Anwendung der gebotenen Aufmerksamkeit insofern ausschliesse, als dieser nur dann bejaht werden kÃ¶nne, wenn besondere UmstÃ¤nde vorliegen wÃ¼rden. Mit dem beschwerdeweisen Vorbringen, der Auslandaufenthalt sei deswegen nicht gemeldet worden, weil die BeschwerdefÃ¼hrerin weder eine mÃ¼ndliche, noch eine schriftliche Anweisung erhalten habe, seien - so das Bundesgericht in ErwÃ¤gung 4.2 des Urteils 9C_4/2011 - keine solchen besonderen UmstÃ¤nde dargetan worden, weshalb die BeschwerdefÃ¼hrerin sich den Vorwurf gefallen lassen mÃ¼sse, nicht das Mindestmass an Aufmerksamkeit aufgewendet zu haben, das von einem verstÃ¤ndigen Menschen in gleicher Lage und unter den gleichen UmstÃ¤nden verlangt werden darf. Der Bezug der ErgÃ¤nzungsleistungen wÃ¤hrend vier Monaten kÃ¶nne deshalb unter dem Aspekt der zumutbaren Aufmerksamkeit nicht als gutglÃ¤ubig gelten.</w:t>
      </w:r>
    </w:p>
    <w:p>
      <w:r>
        <w:rPr>
          <w:b/>
        </w:rPr>
        <w:t>E. 3.1</w:t>
      </w:r>
    </w:p>
    <w:p>
      <w:r>
        <w:t>3.1.1Â Â  In ErwÃ¤gung 3.5 des den vorliegenden Sachverhalt betreffenden Urteils 8C_301/2011 vom 30. Juni 2011 hat das Bundesgericht festgehalten, das kantonale Gericht habe eine Meldepflichtverletzung mit einlÃ¤sslicher und Ã¼berzeugender BegrÃ¼ndung bejaht. Es habe dabei sowohl das Meldeverhalten des Versicherten und die jeweils diesbezÃ¼glich erfolgten Hinweise des Unfallversicherers als auch die Ergebnisse der Observation und der gestÃ¼tzt auf diese durchgefÃ¼hrten AbklÃ¤rungen bei Arbeitgebern in nicht zu beanstandender Weise gewÃ¼rdigt. Gleiches gelte fÃ¼r die vorinstanzliche Beurteilung der Auswirkungen, welche die Einhaltung der Meldepflicht auf den Rentenanspruch ab 1. Februar 2007 gehabt hÃ¤tte. Weiter fÃ¼hrte das Bundesgericht in ErwÃ¤gung 4.2 des genannten Urteils aus, das kantonale Gericht habe zutreffend erwogen, dass die Rentenleistungen ab 1. Februar 2007 infolge der Meldepflichtverletzung durch den Versicherten unrechtmÃ¤ssig erfolgten und daher zurÃ¼ckzuerstatten seien.</w:t>
      </w:r>
    </w:p>
    <w:p>
      <w:r>
        <w:t>3.1.2Â Â  Das hiesige Gericht hatte in tatsÃ¤chlicher Hinsicht hervorgehoben, dass der - bereits damals rechtskundig vertretene BeschwerdefÃ¼hrer -Â  mit der rentenzusprechenden VerfÃ¼gung vom 15. April 2004 und bei der spÃ¤teren revisionsweisen ÃberprÃ¼fung vom 11. September 2006 ausdrÃ¼cklich auf die Meldepflicht bei jeder VerÃ¤nderung der erwerblichen VerhÃ¤ltnisse hingewiesen worden war, dass der BeschwerdefÃ¼hrer diese Meldepflicht nicht nur durch Unterlassung verletzt, sondern er in den gutachterlichen Befragungen vom 17. Oktober und 6. November 2007 falsche Angaben Ã¼ber seine erwerblichen TÃ¤tigkeiten gemacht hatte, und dass diese falschen anamnestischen Angaben des BeschwerdefÃ¼hrers eine mangelhafte gutachterliche Beurteilung der RestarbeitsfÃ¤higkeit zur Folge hatten, welche fÃ¼r die Leistungsausrichtung an den BeschwerdefÃ¼hrer massgeblich war (vgl. Urteil UV.2009.00382 vom 9. MÃ¤rz 2011).</w:t>
      </w:r>
    </w:p>
    <w:p>
      <w:r>
        <w:t>Â Â Â Â Â Â Â Â  Dementsprechend hat das Sozialversicherungsgericht die rÃ¼ckwirkende Rentenaufhebung und die Verpflichtung zur RÃ¼ckerstattung im Urteil UV.2009.00382 unter Hinweis auf Ueli Kieser, ATSG-Kommentar, 2. Auflage,Â  N 34 zu Art. 17 und N 17 zu Art. 31 damit begrÃ¼ndet, dass, wenn eine Rentenherabsetzung oder -aufhebung zufolge schuldhafter Verletzung einer Meldepflicht erst nach dem Zeitpunkt der massgeblichen VerÃ¤nderung der VerhÃ¤ltnisse verfÃ¼gt werden kÃ¶nne, die Herabsetzung oder Aufhebung rÃ¼ckwirkend auf den Zeitpunkt der VerÃ¤nderung vorzunehmen und bereits bezogene Leistungen zurÃ¼ckzuerstatten seien.</w:t>
      </w:r>
    </w:p>
    <w:p>
      <w:r>
        <w:t>3.1.3Â Â  Soweit das Bundesgericht in obiter dicti seiner Urteile 8C_90/2011 vom 8. August 2011 und 8C_573/2011 vom 3. November 2011 ausfÃ¼hrt, im Urteil 8C_301/2011 vom 30. Juni 2011 sei ÂstillschweigendÂ angenommen worden, eine Meldepflichtverletzung fÃ¼hre im UV-Verfahren zu einer rÃ¼ckwirkenden Rentenaufhebung, ist im Lichte von vorstehender ErwÃ¤gung 3.1.2 festzuhalten, dass das hiesige Gericht durchaus explizit darlegte, dass seiner Rechtsauffassung nach unter den hier vorgelegenen UmstÃ¤nden die Rentenaufhebung rÃ¼ckwirkend zu erfolgen hatte, weil zufolge schuldhafter Verletzung der Meldepflicht eine materielle Rentenrevision erst verspÃ¤tet mÃ¶glich war. Diese Rechtsauffassung hat das Bundesgericht in seinem Urteil 8C_301/2011 ausdrÃ¼cklich (und unter Hinweis auf einen weiteren Literaturbeleg: Kieser, a.a.O., N 12 zu Art. 25) bestÃ¤tigt (vgl. E. 3.1.1).</w:t>
      </w:r>
    </w:p>
    <w:p>
      <w:r>
        <w:t>3.1.4Â Â  Nicht gefolgt ist das Bundesgericht in seinem Urteil 8C_301/2011 dem Sozialversicherungsgericht lediglich insoweit, als dieses die Frage der GutglÃ¤ubigkeit des BeschwerdefÃ¼hrers abschliessend (verneinend) beurteilte. GemÃ¤ss den diesbezÃ¼glichen AusfÃ¼hrungen in ErwÃ¤gung 4.2 des Urteils 8C_301/2011 hÃ¤tte das Sozialversicherungsgericht beachten mÃ¼ssen, dass der Frage der GutglÃ¤ubigkeit (auch) im Rahmen eines allfÃ¤lligen Erlassgesuches des Versicherten Bedeutung zukommen kann, worÃ¼ber in einem besonderen Erlassverfahren zu verfÃ¼gen sei. Im vorliegenden Fall sei (damals) aber weder ersichtlich gewesen, dass bislang ein Erlassgesuch gestellt worden sei, noch sei Ã¼ber die Erlassfrage verfÃ¼gt worden. Es fÃ¤nde sich einzig in den ErwÃ¤gungen, nicht aber im - massgeblichen - Dispositiv des Einspracheentscheids vom 29. September 2009 der Vermerk, der Erlass kÃ¶nne mangels guten Glauben nicht gewÃ¤hrt werden. Die Beurteilung des guten Glaubens sei somit weiterhin offen. In diesem Sinne seien die vorinstanzlichen ErwÃ¤gungen richtigzustellen.</w:t>
      </w:r>
    </w:p>
    <w:p>
      <w:r>
        <w:rPr>
          <w:b/>
        </w:rPr>
        <w:t>E. 3.2</w:t>
      </w:r>
    </w:p>
    <w:p>
      <w:r>
        <w:t>3.2.1Â Â  Die dem Urteil UV.2009.00382 vom 9. MÃ¤rz 2011 zugrundegelegenen tatsÃ¤chlichen Feststellungen, dass der BeschwerdefÃ¼hrer mit der rentenzusprechenden VerfÃ¼gung vom 15. April 2004 und bei der spÃ¤teren revisionsweisen ÃberprÃ¼fung vom 11. September 2006 ausdrÃ¼cklich auf die Meldepflicht bei jeder VerÃ¤nderung der erwerblichen VerhÃ¤ltnisse hingewiesen worden war und dass der BeschwerdefÃ¼hrer diese Meldepflicht nicht nur durch Unterlassung, sondern auch durch falsche Angaben Ã¼ber seine erwerblichen TÃ¤tigkeiten in den gutachterlichen Befragungen vom 17. Oktober und 6. November 2007 verletzt hat (vgl. E. 3.1.2), werden von ihm in der Beschwerde gegen die Abweisung des Erlassgesuchs vom 30. November 2011 (Urk. 1) nicht bestritten.</w:t>
      </w:r>
    </w:p>
    <w:p>
      <w:r>
        <w:t>Â Â Â Â Â Â Â Â  Vielmehr macht der - bereits im Zeitpunkt der Meldepflichtverletzungen - rechtskundig vertretene BeschwerdefÃ¼hrer geltend, aufgrund der der Beschwerdegegnerin bekannten RestarbeitsfÃ¤higkeit sowie des geringen Umfangs, der kurzen Dauer und des provisorischen Charakters der nicht gemeldeten ErwerbstÃ¤tigkeiten habe er in guten Treuen angenommen, diese tangierten seinen Rentenanspruch nicht und mÃ¼ssten daher auch nicht gemeldet werden (Urk. 1 S. 4-7). Ebenso wenig sei ihm bekannt gewesen, wann und weshalb er die Meldungen hÃ¤tte machen mÃ¼ssen; dies hÃ¤tten auch weder das Sozialversicherungsgericht in seinem Urteil UV.2009.00382 (Urk. 1 S. 5) noch die Beschwerdegegnerin im angefochtenen Einspracheentscheid erklÃ¤rt bzw. erklÃ¤ren kÃ¶nnen (Urk. 1 S. 9 f.). Weiter weist der BeschwerdefÃ¼hrer darauf hin, dass er am 21. November 2011 vom Bezirksgericht ZÃ¼rich mangels ErfÃ¼llung des subjektiven Tatbestands vom Vorwurf des versuchten Betrugs freigesprochen worden sei (Urk. 1 S. 7 f.).</w:t>
      </w:r>
    </w:p>
    <w:p>
      <w:r>
        <w:t>3.2.2Â Â  Nichts von dem, was der BeschwerdefÃ¼hrer vorbringt, stellt einen nachvollziehbaren Grund fÃ¼r die Unterlassung der Meldungen dar; erst recht gilt dies fÃ¼r die Verheimlichung der nicht gemeldeten erwerblichen TÃ¤tigkeiten gegenÃ¼ber den Ã¤rztlichen Gutachtern, welche die LeistungsfÃ¤higkeit des BeschwerdefÃ¼hrers zu beurteilen hatten.</w:t>
      </w:r>
    </w:p>
    <w:p>
      <w:r>
        <w:t>Â Â Â Â Â Â Â Â  Selbst wenn dem BeschwerdefÃ¼hrer - sinngemÃ¤ss dem von ihm erwÃ¤hnten Urteil des Bezirksgerichts ZÃ¼rich vom 21. November 2011 folgend - hinsichtlich des Leistungsbezugs guter Glaube im Sinne des fehlenden Unrechtsbewusstseins zu attestieren wÃ¤re, wÃ¤ren damit keine besonderen UmstÃ¤nde dargetan, welche den BeschwerdefÃ¼hrer hinsichtlich der verletzten Meldepflicht gutglÃ¤ubig erscheinen liessen. Auch der BeschwerdefÃ¼hrer muss sich deshalb den Vorwurf gefallen lassen, nicht das Mindestmass an Aufmerksamkeit aufgewendet zu haben, das von einem verstÃ¤ndigen Menschen in gleicher Lage und unter den gleichen UmstÃ¤nden verlangt werden darf. Insbesondere fehlt es dem anwaltlich vertretenen BeschwerdefÃ¼hrer offenbar an dem auch von einem Rechtsunkundigen zu erwartenden Mindestmass an Aufmerksamkeit, soweit er geltend macht, er habe geglaubt, die ihm aufgrund der Observation nachweisbaren erwerblichen TÃ¤tigkeiten deshalb nicht melden zu mÃ¼ssen, weil ihm dafÃ¼r keine Frist angesetzt und ihm nicht genau erklÃ¤rt worden sei, wozu die Meldungen erforderlich seien (vgl. analog der in E. 2.2 geschilderte Fall). Angesichts des Verschweigens der meldepflichtigen TÃ¤tigkeiten auch auf Befragen hin (vgl. E. 3.1.2) ist das Vorbringen als trÃ¶lerisch zu werten.</w:t>
      </w:r>
    </w:p>
    <w:p>
      <w:r>
        <w:t>Â Â Â Â Â Â Â Â  Der Bezug der zurÃ¼ckzuerstattenden Rentenleistungen kann daher unter dem Aspekt der zumutbaren Aufmerksamkeit bereits aufgrund der beschwerdefÃ¼hrerischen Vorbringen nicht als gutglÃ¤ubig gelten, weshalb - was einen Anspruch auf unentgeltliche VerbeistÃ¤ndung fÃ¼r das Verwaltungsverfahren ausschliesst, da unter diesen UmstÃ¤nden schon die Einsprache als offensichtlich unbegrÃ¼ndet zu gelten hat - die Beschwerde als im Sinne von Â§ 19 Abs. 2 GSVGer offensichtlich aussichtslos abzuweisen ist.</w:t>
      </w:r>
    </w:p>
    <w:p>
      <w:r>
        <w:t>4.Â Â Â Â Â Â  Bei diesem Ausgang des Verfahrens besteht gemÃ¤ss Â§ 16 GSVGer auch kein Anspruch auf unentgeltliche VerbeistÃ¤ndung im Beschwerdeverfahren.</w:t>
      </w:r>
    </w:p>
    <w:p>
      <w:r>
        <w:t>Das Gericht beschliesst:</w:t>
      </w:r>
    </w:p>
    <w:p>
      <w:r>
        <w:t>Das Gesuch um GewÃ¤hrung der unentgeltlichen VerbeistÃ¤ndung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Rechtsanwalt Dr. AndrÃ© Largier</w:t>
      </w:r>
    </w:p>
    <w:p>
      <w:r>
        <w:t>- Schweizerische Unfallversicherungsanstalt unter Beilage des Doppels von Urk. 1</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