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UV.2011.00321 vom 10. April 2012</w:t>
      </w:r>
    </w:p>
    <w:p>
      <w:r>
        <w:t>ZH Sozialversicherungsgericht, 2012-04-10, DE</w:t>
      </w:r>
    </w:p>
    <w:p>
      <w:r>
        <w:rPr>
          <w:b/>
        </w:rPr>
        <w:t xml:space="preserve">Quelle: </w:t>
      </w:r>
      <w:r>
        <w:t>https://mcp.opencaselaw.ch/entscheid/zh_sozialversicherungsgericht_UV.2011.00321</w:t>
      </w:r>
    </w:p>
    <w:p>
      <w:r>
        <w:t>FR: ZH_SOZIALVERSICHERUNGSGERICHT UV.2011.00321 du 10 avril 2012</w:t>
      </w:r>
    </w:p>
    <w:p>
      <w:r>
        <w:t>IT: ZH_SOZIALVERSICHERUNGSGERICHT UV.2011.00321 del 10 aprile 2012</w:t>
      </w:r>
    </w:p>
    <w:p>
      <w:pPr>
        <w:pStyle w:val="Heading2"/>
      </w:pPr>
      <w:r>
        <w:t>Erwägungen</w:t>
      </w:r>
    </w:p>
    <w:p>
      <w:r>
        <w:rPr>
          <w:b/>
        </w:rPr>
        <w:t>E. 1</w:t>
      </w:r>
    </w:p>
    <w:p>
      <w:r>
        <w:t>1.1Â Â Â Â  Nach Art. 52 Abs. 1 des Bundesgesetzes Ã¼ber den Allgemeinen Teil des Sozialversicherungsrechts, ATSG) kann gegen VerfÃ¼gungen bei der verfÃ¼genden Stelle Einsprache erhoben werden; davon ausgenommen sind prozess- und verfahrensleitende VerfÃ¼gungen. Gegen solche VerfÃ¼gungen kann gemÃ¤ss Art. 56 Abs. 1 ATSG in Verbindung mit Art. 57 ATSG Beschwerde an das Sozialversicherungsgericht erhoben werden.</w:t>
      </w:r>
    </w:p>
    <w:p>
      <w:r>
        <w:t>1.2Â Â Â Â  Nach der Rechtsprechung des Bundesgerichts sind prozessleitende ZwischenverfÃ¼gungen in analoger Anwendung von Art. 45 des Bundesgesetzes Ã¼ber das Verwaltungsverfahren (VwVG) selbstÃ¤ndig anfechtbar, wenn sie einen nicht wieder gutzumachenden Nachteil bewirken (Urteil des BundesgerichtsÂ  U 410/04 vom 3. November 2006). Dieselbe Regelung ergibt sich aus Â§ 13 Abs. 2 des Gesetzes Ã¼ber das Sozialversicherungsgericht (GSVGer), wonach Vor- und Zwischenentscheide, die einen nicht wieder gutzumachenden Nachteil bewirken, selbstÃ¤ndig anfechtbar sind. Bejaht wird wurde ein nicht wieder gutzumachender Nachteil bei Entscheiden Ã¼ber die unentgeltliche Rechtsvertretung (ZÃ¼nd, Pfiffner Rauber [Hrsg.], Kommentar zum Gesetz Ã¼ber das Sozialversicherungsgericht des Kantons ZÃ¼rich, 2., vollstÃ¤ndig Ã¼berarbeitete Auflage, ZÃ¼rich 2009, N 96 zu Â§ 13).</w:t>
      </w:r>
    </w:p>
    <w:p>
      <w:r>
        <w:rPr>
          <w:b/>
        </w:rPr>
        <w:t>E. 2</w:t>
      </w:r>
    </w:p>
    <w:p>
      <w:r>
        <w:t>2.1Â Â Â Â  GemÃ¤ss Art. 37 Abs. 4 ATSG wird der gesuchstellenden Person, wo die VerhÃ¤ltnisse es erfordern, ein unentgeltlicher Rechtsbeistand bewilligt. Wie bereits vor Inkrafttreten des ATSG gelten als Voraussetzungen der unentgeltlichen VerbeistÃ¤ndung die finanzielle BedÃ¼rftigkeit, die fehlende Aussichtslosigkeit sowie die Erforderlichkeit der Vertretung. An diese sachlichen und zeitlichen Voraussetzungen war stets und ist nach wie vor ein strenger Massstab anzulegen (vgl. Kieser, ATSG-Kommentar, Art. 37 Rz 21, BGE 114 V 228, Urteil des Bundesgerichts H 179/03 vom 23. September 2003).</w:t>
      </w:r>
    </w:p>
    <w:p>
      <w:r>
        <w:t>2.2Â Â Â Â  Die von der Rechtsprechung fÃ¼r die Gebotenheit der anwaltlichen VerbeistÃ¤ndung im Verwaltungsverfahren umschriebenen Voraussetzungen sind auch vorliegend anwendbar. Es sind die UmstÃ¤nde des Einzelfalls, die Eigenheiten der anwendbaren Verfahrensvorschriften sowie die Besonderheiten des jeweiligen Verfahrens zu berÃ¼cksichtigen. Dabei fallen neben der KomplexitÃ¤t der Rechtsfragen und der UnÃ¼bersichtlichkeit des Sachverhalts auch in der Person des Betroffenen liegende GrÃ¼nde in Betracht, wie etwa ihre FÃ¤higkeit, sich im Verfahren zurechtzufinden. Falls ein besonders starker Eingriff in die Rechtsstellung des BedÃ¼rftigen droht, ist die VerbeistÃ¤ndung grundsÃ¤tzlich geboten, andernfalls bloss, wenn zur relativen Schwere des Falls besondere tatsÃ¤chliche oder rechtliche Schwierigkeiten hinzukommen, denen der Gesuchsteller auf sich alleine gestellt nicht gewachsen ist (BGE 130 I 182 Erw. 2.2 mit Hinweisen). Eine anwaltliche VerbeistÃ¤ndung drÃ¤ngt sich nur in AusnahmefÃ¤llen auf, in denen ein Rechtsanwalt beigezogen wird, weil schwierige rechtliche oder tatsÃ¤chliche Fragen dies als notwendig erscheinen lassen und eine VerbeistÃ¤ndung durch Verbandsvertreter, FÃ¼rsorger oder andere Fach- und Vertrauensleute sozialer Institutionen nicht in Betracht fÃ¤llt (BGE 132 V 201 mit Hinweisen).</w:t>
      </w:r>
    </w:p>
    <w:p>
      <w:r>
        <w:t>2.3Â Â Â Â  Aus den Akten geht hervor, dass die BeschwerdefÃ¼hrerin durchaus in der Lage ist, ihre Interessen selbstÃ¤ndig wahrzunehmen. So hat sie die Einsprache vom 8. September 2011 (Urk. 3/5) gegen die VerfÃ¼gung der Beschwerdegegnerin vom 31. August 2011 (Urk. 3/4) selbstÃ¤ndig verfasst, die Aktenedition verlangt und das Gesuch um unentgeltlichen Rechtsbeistand gestellt. Auch die Beschwerde an das hiesige Gericht hat sie selbstÃ¤ndig begrÃ¼ndet (vgl. Urk. 1).</w:t>
      </w:r>
    </w:p>
    <w:p>
      <w:r>
        <w:t>Â Â Â Â Â Â Â Â  Im Hauptverfahren stellen sich keine besonderen oder umstrittenen Rechtsfragen. Angesichts der einzig aufgeworfenen Frage, ob die geklagten Handgelenksbeschwerden auf eine Berufskrankheit zurÃ¼ckzufÃ¼hren sind oder nicht, unterscheidet sich die A.___sache nicht von einem Durchschnittsfall im Sachgebiet der Unfallversicherung. Dass die Beschwerdegegnerin bei der SUVA eine Ã¤rztliche Beurteilung einholte, begrÃ¼ndet keine erhÃ¶hte KomplexitÃ¤t des Verfahrens. Auch die aufgrund der Handgelenksbeschwerden verschobene LehrabschlussprÃ¼fung und das jugendliche Alter der BeschwerdefÃ¼hrerin vermÃ¶gen die Notwendigkeit der anwaltlichen VerbeistÃ¤ndung respektive einen "Ausnahmefall" im Sinne der Rechtsprechung (vgl. oben E. 2.2) nicht zu begrÃ¼nden.</w:t>
      </w:r>
    </w:p>
    <w:p>
      <w:r>
        <w:t>Â Â Â Â Â Â Â Â  Mangelt es an der Erforderlichkeit des Beizugs einer anwaltlichen Rechtsvertretung, erÃ¼brigt es sich, die weiteren Voraussetzungen der unentgeltlichen VerbeistÃ¤ndung zu prÃ¼fen.</w:t>
      </w:r>
    </w:p>
    <w:p>
      <w:r>
        <w:t>3.Â Â Â Â Â Â  Nach dem Dargelegten hat die Beschwerdegegnerin den Anspruch auf unentgeltliche VerbeistÃ¤ndung zu Recht verneint,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