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UV.2011.00278 vom 11. März 2013</w:t>
      </w:r>
    </w:p>
    <w:p>
      <w:r>
        <w:t>ZH Sozialversicherungsgericht, 2013-03-11, DE</w:t>
      </w:r>
    </w:p>
    <w:p>
      <w:r>
        <w:rPr>
          <w:b/>
        </w:rPr>
        <w:t xml:space="preserve">Quelle: </w:t>
      </w:r>
      <w:r>
        <w:t>https://mcp.opencaselaw.ch/entscheid/zh_sozialversicherungsgericht_UV.2011.00278</w:t>
      </w:r>
    </w:p>
    <w:p>
      <w:r>
        <w:t>FR: ZH_SOZIALVERSICHERUNGSGERICHT UV.2011.00278 du 11 mars 2013</w:t>
      </w:r>
    </w:p>
    <w:p>
      <w:r>
        <w:t>IT: ZH_SOZIALVERSICHERUNGSGERICHT UV.2011.00278 del 11 marzo 2013</w:t>
      </w:r>
    </w:p>
    <w:p>
      <w:pPr>
        <w:pStyle w:val="Heading2"/>
      </w:pPr>
      <w:r>
        <w:t>Erwägungen</w:t>
      </w:r>
    </w:p>
    <w:p>
      <w:r>
        <w:rPr>
          <w:b/>
        </w:rPr>
        <w:t>E. 3</w:t>
      </w:r>
    </w:p>
    <w:p>
      <w:r>
        <w:t>3.1Â Â Â Â  Der BeschwerdefÃ¼hrer macht in medizinischer Hinsicht lediglich geltend, die Ursache der Schwellung sei bisher ungenÃ¼gend abgeklÃ¤rt worden, beanstandet darÃ¼ber hinaus das medizinische AbklÃ¤rungsergebnis jedoch nicht.</w:t>
      </w:r>
    </w:p>
    <w:p>
      <w:r>
        <w:t>3.2Â Â Â Â  AnlÃ¤sslich der kreisÃ¤rztlichen Untersuchung vom 11. November 2009 klagte der BeschwerdefÃ¼hrer immer noch Ã¼ber starke Beschwerden im Bereich der rechtsseitigen Nacken- und Schulterregion. Es kÃ¤me zu einem regelmÃ¤ssigen Anschwellen, was die Schmerzen verstÃ¤rke. AuslÃ¶send seien insbesondere abrupte Bewegungen, aber auch das HerabhÃ¤ngen des Armes sei beschwerdeverstÃ¤rkend (Urk. 7/155/3 oben). Die daraufhin eingeleiteten weiteren orthopÃ¤dischen Untersuchungen in der WirbelsÃ¤ulen- (Urk. 7/162) sowie der Schultersprechstunde der Klinik A.___ (Urk. 7/168) ergaben, dass die beklagten Beschwerden als Reizung beziehungsweise StÃ¶rung durch das Osteosynthesematerial an der rechten Clavicula zu interpretieren seien. Eine andere Ursache fÃ¼r die geklagten Beschwerden konnte auch durch Dr. med. B.___, Oberarzt Kantonsspital C.___, nicht finden (Urk. 7/179). Die am 20. April 2010 durchgefÃ¼hrte Entfernung des Osteosynthesematerials (Urk. 7/187-188) brachte allerdings kaum eine Besserung der angegebenen Beschwerden und durch die untersuchenden Ãrzte konnte keine objektivierbare Ursache gefunden werden (Urk. 7/196, Urk. 7/204, Urk. 7/206; vgl. auch Zusammenfassung Urk. 7/211). Die durch die Beschwerdegegnerin veranlasste neurologische Untersuchung blieb bei fehlenden Hinweisen fÃ¼r neurologische AusfÃ¤lle ebenfalls ohne objektivierbaren Befund (Bericht vom 11. Januar 2011, Urk. 7/219). Zu keinem anderen Ergebnis fÃ¼hrte schliesslich die orthopÃ¤disch-psychiatrische Begutachtung am Z.___: GemÃ¤ss dem orthopÃ¤dischen Gutachter sind die Beschwerden im rechten Schulterbereich bei normalem bildgebendem Befund nicht nachvollziehbar. Die beim Bewegen der HalswirbelsÃ¤ule therapieresistenten Nackenschmerzen seien grÃ¶sstenteils auf die im MRI sichtbare fortgeschrittene Osteochondrose C2 bis 5 mit Diskushernie C3/4 und C4/5 mit deutlicher osteodiscaler Foraminalstenose C4/5 links und mÃ¤ssiger osteodiscaler Foraminalstenose C3/4 rechts zurÃ¼ckfÃ¼hrbar (Urk. 7/224/20), wobei es sich dabei aber um unfallfremde Befunde handle (Urk. 7/224/23 Ziff. 9.8.1).</w:t>
      </w:r>
    </w:p>
    <w:p>
      <w:r>
        <w:t>3.3Â Â Â Â  Vor diesem Hintergrund ist nicht zu beanstanden, dass Kreisarzt PD Dr. med. D.___, Facharzt fÃ¼r orthopÃ¤dische Chirurgie, nach diversen Verlaufsuntersuchungen sowie nach Studium der Vorakten ebenfalls zum Schluss kam, dass die beklagten Beschwerden und klinischen Befunde nur zum Teil somatisch nachvollziehbar seien und mangels therapeutischer MÃ¶glichkeiten zur Verbesserung vom Fallabschluss auszugehen sei (Bericht vom 8. Februar 2011, Urk. 7/236/6-8; Bericht vom 25. Februar 2011, Urk. 7/239/1). Dem BeschwerdefÃ¼hrer sei rein somatisch-orthopÃ¤disch unfallabhÃ¤ngig eine leichte ganztÃ¤gige TÃ¤tigkeit mit Heben und Tragen von Lasten bis 10 kg bis LendenhÃ¶he und 5 kg bis BrusthÃ¶he zumutbar. HÃ¤ufiges Gehen Ã¼ber 50 m und auf unebenem GelÃ¤nde sei zu vermeiden. Sitzen und Stehen in Vorneige sowie Rotation des OberkÃ¶rpers und Kopfes seien nur manchmal zumutbar. Die Stellung solle frei wÃ¤hlbar sein (Urk. 7/239/2).</w:t>
      </w:r>
    </w:p>
    <w:p>
      <w:r>
        <w:t>Â Â Â Â Â Â Â Â  Den medizinischen Vorakten ist nichts Gegenteiliges zu entnehmen (vgl. E. 3.2) und die Beurteilung von PD Dr. D.___ entspricht den erforderlichen Kriterien (vgl. E. 1.3 f.). Der BeschwerdefÃ¼hrer wurde insbesondere hinsichtlich der Schwellung und der Schmerzen im Schulterbereich umfassend somatisch abgeklÃ¤rt. In welcher Hinsicht die vorgenommenen medizinischen AbklÃ¤rungen unzureichend sind und was noch abzuklÃ¤ren ist, begrÃ¼ndet der BeschwerdefÃ¼hrer nicht nÃ¤her. Soweit er verlangt, es seien weitere AbklÃ¤rungen durchzufÃ¼hren, kann darauf in antizipierter BeweiswÃ¼rdigung verzichtet werden (BGE 127 V 491 E. 1b S. 494 mit Hinweisen). Der Gesundheitszustand und die medizinisch-theoretische ArbeitsfÃ¤higkeit sind aufgrund der medizinischen Akten hinreichend abgeklÃ¤rt. Von weiteren Untersuchungen wÃ¤ren keine neuen Erkenntnisse zu erwarten.</w:t>
      </w:r>
    </w:p>
    <w:p>
      <w:r>
        <w:t>3.4Â Â Â Â  Dementsprechend ging die Beschwerdegegnerin zu Recht von einer 100%igen ArbeitsfÃ¤higkeit in einer leidensangepassten TÃ¤tigkeit (entsprechend dem in E. 3.3 dargelegten Profil) aus.</w:t>
      </w:r>
    </w:p>
    <w:p>
      <w:r>
        <w:rPr>
          <w:b/>
        </w:rPr>
        <w:t>E. 4</w:t>
      </w:r>
    </w:p>
    <w:p>
      <w:r>
        <w:t>4.1Â Â Â Â  Die Beschwerdegegnerin hat fÃ¼r die InvaliditÃ¤tsbemessung in Anwendung von Art. 28 Abs. 4 UVV auf die hypothetischen EinkommensverhÃ¤ltnisse eines Versicherten im mittleren Alter abgestellt.</w:t>
      </w:r>
    </w:p>
    <w:p>
      <w:r>
        <w:t>Â Â Â Â Â Â Â Â  PraxisgemÃ¤ss setzt dies voraus, dass der Versicherte bei Rentenbeginn rund 60 Jahre alt ist und dass dieses vorgerÃ¼ckte Alter fÃ¼r die BeeintrÃ¤chtigung der ErwerbsfÃ¤higkeit eine wesentliche Bedeutung hat. Ist er aus arbeitsmarktlichen GrÃ¼nden stellenlos und nicht wegen einer freiwilligen Stellenaufgabe oder aufgrund eines vor dem Unfall gefassten Entschlusses, so spricht dies gegen die Anwendung dieser Sonderregel (vorstehend E. 1.2).</w:t>
      </w:r>
    </w:p>
    <w:p>
      <w:r>
        <w:t>4.2Â Â Â Â  Der BeschwerdefÃ¼hrer macht geltend, Art. 28 Abs. 4 UVV sei nicht anzuwenden, da er seine Stelle ohne Unfall nicht frÃ¼hzeitig aufgegeben, sondern bis zur ordentlichen Pensionierung gearbeitet hÃ¤tte (Urk. 1 S. 8 f. Ziff. 5). Diese Behauptung steht in Widerspruch zur Aktenlage: Rund zweieinhalb Monate nach dem Unfallereignis gab der BeschwerdefÃ¼hrer anlÃ¤sslich einer Besprechung vom 9. Dezember 2008 gegenÃ¼ber der Beschwerdegegnerin an, er werde sich, wie Ã¼blich im Baugewerbe, im Alter von 60 Jahren pensionieren lassen. Sollte sich jedoch zeigen, dass er aus gesundheitlichen GrÃ¼nden nicht mehr auf dem Bau arbeiten kÃ¶nne, werde er sich vorzeitig pensionieren lassen (Urk. 7/39/3). Per 30. Juni 2011 liess sich der BeschwerdefÃ¼hrer schliesslich pensionieren (Urk. 7/243). Da er im Zeitpunkt des Rentenbeginns am 1. Juli 2011 bereits das 60. Lebensjahr zurÃ¼ckgelegt hatte (vgl. Urk. 7/1 Ziff. 2), sind die Voraussetzung zur Anwendung von Art. 28 Abs. 4 UVV erfÃ¼llt.</w:t>
      </w:r>
    </w:p>
    <w:p>
      <w:r>
        <w:t>Â Â Â Â Â Â Â Â  Die Beschwerdegegnerin zog demnach fÃ¼r die Bestimmung des InvaliditÃ¤tsgrades zu Recht die mutmasslichen Erwerbseinkommen, die der BeschwerdefÃ¼hrer im mittleren Alter erzielen kÃ¶nnte, heran.</w:t>
      </w:r>
    </w:p>
    <w:p>
      <w:r>
        <w:rPr>
          <w:b/>
        </w:rPr>
        <w:t>E. 5</w:t>
      </w:r>
    </w:p>
    <w:p>
      <w:r>
        <w:t>5.1Â Â Â Â  Bei der Bestimmung des Valideneinkommens stÃ¼tzte sich die Beschwerdegegnerin daher auf die Angaben der Arbeitgeberin, der Y.___ AG, betreffend Verdienst eines Arbeitnehmers in mittlerem Alter (vgl. Urk. 7/246, Urk. 7/253): So verdiene ein Arbeitnehmer im Alter von 40 bis 45 Jahren durchschnittlich Fr. 29.40 pro Stunde. Was unter BerÃ¼cksichtigung der Jahressollzeit von 2Â112 Stunden und einem Anteil von 8.3 % 13. Monatslohn einem Valideneinkommen von Fr. 67Â246.-- (Fr. 29.40 x 2Â112 Stunden x 8.3 %) entspricht.</w:t>
      </w:r>
    </w:p>
    <w:p>
      <w:r>
        <w:t>5.2Â Â Â Â  Zur Ermittlung des hypothetischen Invalideneinkommens stÃ¼tzte sich die Beschwerdegegnerin auf die Daten von fÃ¼nf TÃ¤tigkeiten der Dokumentation von ArbeitsplÃ¤tzen (DAP), welche allesamt TÃ¤tigkeiten ohne abgeschlossene Berufslehre im Industriebereich darstellen (Urk. 7/277). Hinsichtlich der mÃ¶glichen Einsatzfelder zog sie DAP-BlÃ¤tter zu Stellen als Hilfsarbeiter Bedienung Presse (Nr. 4774) und als Mitarbeiter in verschiedensten Produktionsbetrieben (Nr. 10883, Nr. 9970, Nr. 5388 und Nr. 8321) bei. Alle TÃ¤tigkeiten zeichnen sich als sehr leichte bis leichte, sitzende oder gehende TÃ¤tigkeiten aus, in denen Gewichte von maximal 10 kg bis LendenhÃ¶he zu heben und zu tragen sind, die im Sitzen oder Gehen ausgeÃ¼bt werden kÃ¶nnen, hÃ¶chstens manchmal Gehen bis 50 m erfordern, nie (Nr. 4774, Nr. 9970), selten (Nr. 8321) oder bis hÃ¶chstens manchmal (Nr. 10883, Nr. 5388) Arbeiten in Vorneige im Sitzen/Stehen verlangt ist und nie (Nr. 4774, Nr. 9970, Nr. 5388) bis selten (Nr. 10883, Nr. 8321) in rotierter Haltung gearbeitet wird. Zudem erfordert lediglich eine TÃ¤tigkeit das Heben von Gewichten bis 5 kg Ã¼ber BrusthÃ¶he (HÃ¤ufigkeit ÂseltenÂ, Nr. 5388). SÃ¤mtliche der fÃ¼nf Arbeitsplatzprofile sind vereinbar mit dem medizinisch-theoretisch zumutbaren Anforderungsprofil des BeschwerdefÃ¼hrers. Soweit der BeschwerdefÃ¼hrer geltend macht, leichte feinmotorische TÃ¤tigkeiten, welche unweigerlich eine vorgeneigte Haltung erfordern, seien nicht zumutbar (Urk. 1 S. 5 ff. Ziff. 2), ist dies aufgrund des Ã¤rztlich festgehaltenen Anforderungsprofil sowie des in den fÃ¼nf DAP-BlÃ¤ttern beschriebenen Anforderungsprofils nicht nachvollziehbar. PD Dr. D.___ hielt explizit fest, TÃ¤tigkeiten in Vorneige sowie Rotation des OberkÃ¶rpers und Kopfes seien durchaus zumutbar, sofern dies nur manchmal erforderlich sei, was auf sÃ¤mtliche fÃ¼nf DAP-Stellen zutrifft. Im Ãbrigen ist auch bei allen TÃ¤tigkeiten ein beidhÃ¤ndiges Arbeiten notwendig, weshalb die Behauptung des BeschwerdefÃ¼hrers, es mÃ¼sse bei der DAP-Stelle Nr. 4774 hauptsÃ¤chlich mit der problematischen rechten Hand einhÃ¤ndig gearbeitet werden, ebenfalls nicht zutrifft. Anzumerken bleibt, dass der Gebrauch der rechten Hand ohnehin nicht einschrÃ¤nkend auf das medizinisch zumutbare Arbeitsprofil wirkt. Schlussendlich sind auch bei keiner der in Betracht gezogenen DAP-Stellen fundierte Deutschkenntnisse notwendig.</w:t>
      </w:r>
    </w:p>
    <w:p>
      <w:r>
        <w:t>Â Â Â Â Â Â Â Â  Insgesamt steht fest, dass die von der Beschwerdegegnerin ausgewÃ¤hlten DAP-BlÃ¤tter im Einklang mit dem unfallbedingten Zumutbarkeitsprofil stehen und das von ihr herangezogene Invalideneinkommen von Fr. 56Â704.-- nicht zu beanstanden ist (vgl. Urk. 7/277, Urk. 7/278 S. 2 Mitte).</w:t>
      </w:r>
    </w:p>
    <w:p>
      <w:r>
        <w:t>5.3Â Â Â Â  Soweit sich die Kritik des BeschwerdefÃ¼hrers an den DAP gegen deren Anwendung an sich richtet (Urk. 1 S. 8 Ziff. 4), ist diesbezÃ¼glich indessen festzuhalten, dass das Abstellen auf DAP-LÃ¶hne nach BGE 129 V 472 E. 4.2.2 S. 480 voraussetzt, dass, zusÃ¤tzlich zur Auflage von fÃ¼nf DAP-BlÃ¤ttern, Angaben gemacht werden Ã¼ber die Gesamtzahl der aufgrund der gegebenen gesundheitlichen BeeintrÃ¤chtigung Â in Frage kommenden dokumentierten ArbeitsplÃ¤tze, Ã¼ber den HÃ¶chst- und den Tiefstlohn sowie Ã¼ber den Durchschnittslohn der entsprechenden Gruppe. Damit wird die ÃberprÃ¼fung des Auswahlermessens ermÃ¶glicht. Die Beschwerdegegnerin hat diese Angaben gemacht (vgl. Urk. 7/277). An der ReprÃ¤sentativitÃ¤t der in Frage kommenden dokumentierten ArbeitsplÃ¤tze ist mithin nicht zu zweifeln und der Vorwurf des willkÃ¼rlichen Anwendens der DAP unbegrÃ¼ndet.</w:t>
      </w:r>
    </w:p>
    <w:p>
      <w:r>
        <w:t>Â Â Â Â Â Â Â Â  Nachdem die Beschwerdegegnerin den in BGE 129 V 472 E. 4.2.2 S. 480 skizzierten Anforderungen vorliegend nachgekommen ist, besteht keine Veranlassung, auf die statistischen Daten der Lohnstrukturerhebung (LSE) des Bundesamtes fÃ¼r Statistik abzustellen (vgl. Urteil des Bundesgerichts 8C_790/2009 vom 27. Juli 2010 E. 4.3), zumal es sich bei den herangezogenen DAP um solche handelt, die dem BeschwerdefÃ¼hrer zumutbar sind und in der Wirtschaft effektiv existieren.</w:t>
      </w:r>
    </w:p>
    <w:p>
      <w:r>
        <w:t>5.4Â Â Â Â  Ausgehend von einem Valideneinkommen von Fr. 67Â246.-- sowie einem Invalideneinkommen von Fr. 56Â704.-- ergibt sich eine Erwerbseinbusse von Fr. 10Â542.--, woraus ein InvaliditÃ¤tsgrad von rund 16 % resultiert. Betreffend Umsetzung der verbleibenden ResterwerbsfÃ¤higkeit wÃ¼rde - hÃ¤tte er sich nicht schon pensionieren lassen - das Alter des BeschwerdefÃ¼hrers Ã¼brigens kaum ins Gewicht fallen (vgl. E. 2.2), weil Hilfsarbeiten auf dem massgebenden hypothetischen ausgeglichenen Arbeitsmarkt (Art. 16 ATSG) grundsÃ¤tzlich altersunabhÃ¤ngig nachgefragt werden.</w:t>
      </w:r>
    </w:p>
    <w:p>
      <w:r>
        <w:t>Â Â Â Â Â Â Â Â  Demzufolge ist die Beschwerde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RechtsanwÃ¤ltin Lotti Sigg Bonazzi</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