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UV.2011.00269 vom 28. Juni 2013</w:t>
      </w:r>
    </w:p>
    <w:p>
      <w:r>
        <w:t>ZH Sozialversicherungsgericht, 2013-06-28, DE</w:t>
      </w:r>
    </w:p>
    <w:p>
      <w:r>
        <w:rPr>
          <w:b/>
        </w:rPr>
        <w:t xml:space="preserve">Quelle: </w:t>
      </w:r>
      <w:r>
        <w:t>https://mcp.opencaselaw.ch/entscheid/zh_sozialversicherungsgericht_UV.2011.00269</w:t>
      </w:r>
    </w:p>
    <w:p>
      <w:r>
        <w:t>FR: ZH_SOZIALVERSICHERUNGSGERICHT UV.2011.00269 du 28 juin 2013</w:t>
      </w:r>
    </w:p>
    <w:p>
      <w:r>
        <w:t>IT: ZH_SOZIALVERSICHERUNGSGERICHT UV.2011.00269 del 28 giugno 2013</w:t>
      </w:r>
    </w:p>
    <w:p>
      <w:pPr>
        <w:pStyle w:val="Heading2"/>
      </w:pPr>
      <w:r>
        <w:t>Erwägungen</w:t>
      </w:r>
    </w:p>
    <w:p>
      <w:r>
        <w:rPr>
          <w:b/>
        </w:rPr>
        <w:t>E. 3</w:t>
      </w:r>
    </w:p>
    <w:p>
      <w:r>
        <w:t>3.1???? Fest steht, dass die Beschwerdef?hrerin weder in den Bestimmungen des mit der Y.___ am 11. Juni 2007 abgeschlossenen Rahmenarbeitsvertrages (vgl. Anhang zu Urk. 8/22) noch auf andere Weise, beispielsweise mittels Aushang in den Gesch?ftsr?umlichkeiten der Arbeitgeberin, auf die M?glichkeit zum Abschluss einer Abredeversicherung bei Beendigung des Arbeitsverh?ltnisses aufmerksam gemacht worden war. Einen entsprechenden Hinweis enthielten erst die von der Y.___ ab 2010 abgeschlossenen Arbeitsvertr?ge (vgl. Urk. 8/13/2).</w:t>
      </w:r>
    </w:p>
    <w:p>
      <w:r>
        <w:t>3.2???? Die Beschwerdegegnerin geht davon aus, die Arbeitgeberin habe ihre Informationspflicht erf?llt, indem diese die Beschwerdef?hrerin sp?testens beim Austrittsgespr?ch m?ndlich ausdr?cklich auf die M?glichkeit zum Abschluss einer Abredeversicherung hingewiesen habe. ?berdies h?tten auch Mitarbeiter die Beschwerdef?hrerin darauf hingewiesen, sie solle eine Abredeversicherung abschliessen, was die Beschwerdef?hrerin aber ausdr?cklich abgelehnt habe. Auch die Schwester der Beschwerdef?hrerin habe best?tigt, dass die Beschwerdef?hrerin ?ber die M?glichkeit zum Abschluss einer Abredeversicherung informiert gewesen sei, eine solche aber bewusst nicht abgeschlossen habe (Urk. 2 S. 4 f. Ziff. 7).</w:t>
      </w:r>
    </w:p>
    <w:p>
      <w:r>
        <w:t>3.2???? Die Beschwerdegegnerin bezieht sich auf eine am 11. M?rz 2011 mit dem Gesch?ftsf?hrer der Y.___ (B.___), mit der Buchhalterin (Frau S.___), dem Leiter Finanzen und Controlling (Herr D.___) und mit einer Mitarbeitenden (Frau E.___) durch einen Sachbearbeiter der Beschwerdegegnerin (Herr F.___) durchgef?hrte Befragung. Die Befragten wurden jeweils auf Art. 46 und Art. 113 UVG sowie auf Art. 146 des Strafgesetzbuches (StGB) aufmerksam gemacht. Das Protokoll der Befragung gibt die gestellten Fragen und die Antworten der Befragten zusammengefasst wieder. Das Protokoll tr?gt zudem die Unterschriften der Befragten (Urk. 8/45). In Bezug auf die Angaben der Schwester der Beschwerdef?hrerin (G.___) st?tzt sich die Beschwerdegegnerin auf eine schriftliche Zusammenfassung von deren Angaben durch einen weiteren Sachbearbeiter der Beschwerdegegnerin (H.___) vom 13. Mai 2011, die dieser unterzeichnete (Urk. 8/49).</w:t>
      </w:r>
    </w:p>
    <w:p>
      <w:r>
        <w:t>3.3???? Bei der Befragung vom 11. M?rz 2011 waren weder die Beschwerdef?hrerin noch ihr Rechtsvertreter zugegen. Eine Einladung zur Befragung war nicht erfolgt respektive vorgesehen (vgl. Urk. 8/44). Auch erhielt die Beschwerdef?hrerin keine Gelegenheit, nachtr?glich erg?nzende Fragen stellen respektive zur Befragung Stellung nehmen zu k?nnen. Letzteres trifft auch auf die Angaben von H.___ zu. Diese erhielt die Beschwerdef?hrerin zwar zugestellt, jedoch lediglich verbunden mit der Anfrage, ob sie angesichts des Beweisergebnisses gegebenenfalls die Einsprache zur?ckziehen wolle (vgl. Urk. 8/50). Auch eine Befragung der Beschwerdef?hrerin f?hrte die Beschwerdegegnerin nicht durch, obschon eine solche beantragt worden war (vgl. Urk. 48).</w:t>
      </w:r>
    </w:p>
    <w:p>
      <w:r>
        <w:t>3.4???? Die Angaben der befragten Personen sind in Bezug auf die Frage der Leistungspflicht der Beschwerdegegnerin das entscheidende Beweismittel und somit von erheblicher Tragweite. Eine Beteiligung der Beschwerdef?hrerin an der Beweiserhebung w?re somit geboten gewesen, zumal keine objektiven Gr?nde f?r einen Ausschluss (gewichtige ?ffentliche Interessen oder sch?tzenswerte Interessen Privater) ersichtlich sind. Art. 18 VwVG sieht eine Teilnahme der Partei an der Einvernahme von Zeugen und die M?glichkeit zur Stellung von Erg?nzungsfragen zudem ausdr?cklich vor. Nicht in jedem Fall verst?ndlich sind sodann die Gesetzesbestimmungen, auf die die Befragten aufmerksam gemacht wurden. Nur Art. 113 UVG ist einschl?gig. Er betrifft die strafrechtlichen Folgen im Falle unwahrer Ausk?nfte und Angaben auskunftspflichtiger Personen. Art. 46 UVG betrifft die Folgen einer vers?umten Unfallmeldung und Art. 146 StGB den Straftatbestand des Betruges. Die einschl?gige Bestimmung des Strafgesetzbuches bei der Befragung von Zeugen ist Art. 307 StGB, wobei sich diese Strafbestimmung auf falsche Angaben in einem gerichtlichen Verfahren bezieht. Nicht aus den Akten ersichtlich ist sodann, ob die Befragten auf ein allf?lliges Aussageverweigerungsrecht hingewiesen wurden (vgl. Art. 16 VwVG). Aus dem Befragungsprotokoll vom 11. M?rz 2011 ist zudem nicht ersichtlich, ob und was die als Befragte aufgef?hrte C.___ f?r Angaben gemacht hat. Ferner sind die Personalien s?mtlicher Befragter unvollst?ndig. Auf welche Rechte und Pflichten schliesslich die Schwester der Beschwerdef?hrerin hingewiesen wurde, ist g?nzlich offen. Aus dem Bericht von H.___ ergibt sich dies nicht. Auf jeden Fall ist auch die Schwester der Beschwerdef?hrerin formell zu befragen.</w:t>
      </w:r>
    </w:p>
    <w:p>
      <w:r>
        <w:t>3.5???? Zusammenfassend ergibt sich, dass die Beweiserhebung den formellen Anforderungen an eine solche im Abkl?rungsverfahren nicht gen?gt. Die Beschwerdegegnerin hat diese somit formell korrekt durchzuf?hren. Zu diesem Zweck ist die Sache an sie zur?ckzuweisen. Von einer R?ckweisung ist nur dann abzusehen, wenn diese zu einem formalistischen Leerlauf f?hrt. Dies ist hier nicht der Fall. Nicht nur ist die Teilnahme der Beschwerdef?hrerin an der Befragung der verschiedenen Zeugen erheblich, sondern es ist in diesem Fall auch der Ausgang der Beweiserhebungen offen. Auch mit Blick auf den rechtsprechungsgem?ss zu ber?cksichtigenden Umstand, dass sich eine versicherte Person dann nicht auf die unterbliebene Information berufen kann, wenn sie aus einem fr?heren Arbeitsverh?ltnis von der M?glichkeit des Abschlusses einer Abredeversicherung Kenntnis hatte (vgl. Urteil des Bundesgerichts 8C_744/2010 vom 22. Februar 2011, E. 5.3), ist der Verfahrensausgang offen. Ob es sich bei der Beschwerdef?hrerin gegebenenfalls so verh?lt, steht nicht fest.</w:t>
      </w:r>
    </w:p>
    <w:p>
      <w:r>
        <w:t>4.?????? Ausgangsgem?ss hat die vertretene Beschwerdef?hrerin gest?tzt auf ? 34 Abs. 1 und 3 des Gesetzes ?ber das Sozialversicherungsgericht (GSVGer) Anspruch auf eine Prozessentsch?digung. Diese ist unter Ber?cksichtigung der Bedeutung der Streitsache und der Schwierigkeit des Prozesses auf Fr. 2?400.-- (inkl. Mehrwertsteuer und Barauslagen) festzusetzen.</w:t>
      </w:r>
    </w:p>
    <w:p>
      <w:r>
        <w:t>Das Gericht erkennt:</w:t>
      </w:r>
    </w:p>
    <w:p>
      <w:r>
        <w:t>1.???????? Die Beschwerde wird in dem Sinne gutgeheissen, dass der angefochtene Einsprache-entscheid vom 22. August 2011 aufgehoben und die Sache an die Schweizerische Unfallversicherungsanstalt zur?ckgewiesen wird, damit diese, nach erfolgter Abkl?rung im Sinne der Erw?gungen, neu verf?ge.</w:t>
      </w:r>
    </w:p>
    <w:p>
      <w:r>
        <w:t>2.???????? Das Verfahren ist kostenlos.</w:t>
      </w:r>
    </w:p>
    <w:p>
      <w:r>
        <w:t>3.???????? Die Beschwerdegegnerin wird verpflichtet, der Beschwerdef?hrerin eine Prozess-entsch?digung von Fr. 2?400.-- (inkl. Barauslagen und MWSt) zu bezahlen.</w:t>
      </w:r>
    </w:p>
    <w:p>
      <w:r>
        <w:t>4.???????? Zustellung gegen Empfangsschein an:</w:t>
      </w:r>
    </w:p>
    <w:p>
      <w:r>
        <w:t>- Rechtsanwalt Sebastian Lorentz</w:t>
      </w:r>
    </w:p>
    <w:p>
      <w:r>
        <w:t>- Rechtsanwalt Dr. Beat Frischkopf</w:t>
      </w:r>
    </w:p>
    <w:p>
      <w:r>
        <w:t>- CSS Kranken-Versicherungen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