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UV.2011.00261 vom 27. März 2013</w:t>
      </w:r>
    </w:p>
    <w:p>
      <w:r>
        <w:t>ZH Sozialversicherungsgericht, 2013-03-27, DE</w:t>
      </w:r>
    </w:p>
    <w:p>
      <w:r>
        <w:rPr>
          <w:b/>
        </w:rPr>
        <w:t xml:space="preserve">Quelle: </w:t>
      </w:r>
      <w:r>
        <w:t>https://mcp.opencaselaw.ch/entscheid/zh_sozialversicherungsgericht_UV.2011.00261</w:t>
      </w:r>
    </w:p>
    <w:p>
      <w:r>
        <w:t>FR: ZH_SOZIALVERSICHERUNGSGERICHT UV.2011.00261 du 27 mars 2013</w:t>
      </w:r>
    </w:p>
    <w:p>
      <w:r>
        <w:t>IT: ZH_SOZIALVERSICHERUNGSGERICHT UV.2011.00261 del 27 marzo 2013</w:t>
      </w:r>
    </w:p>
    <w:p>
      <w:pPr>
        <w:pStyle w:val="Heading2"/>
      </w:pPr>
      <w:r>
        <w:t>Erwägungen</w:t>
      </w:r>
    </w:p>
    <w:p>
      <w:r>
        <w:rPr>
          <w:b/>
        </w:rPr>
        <w:t>E. 4</w:t>
      </w:r>
    </w:p>
    <w:p>
      <w:r>
        <w:t>4.1Â Â Â Â  GestÃ¼tzt auf die diversen Ã¤rztlichen Berichte und Gutachten erweist es sich, dass fÃ¼r die von der BeschwerdefÃ¼hrerin geschilderten Beschwerden kein organisches Substrat vorliegt. Weder die Erstkonsultation beim Hausarzt noch die zahlreichen spÃ¤ter erfolgten Untersuchungen ergaben organisch nachweisbare Unfallfolgen, welche die Restbeschwerden der BeschwerdefÃ¼hrerin zu erklÃ¤ren vermÃ¶chten.</w:t>
      </w:r>
    </w:p>
    <w:p>
      <w:r>
        <w:t>Â Â Â Â Â Â Â Â  Es zeigt sich, dass gleich nach dem Unfall zwar Nacken- und Kopfbeschwerden aufgetreten sind, das Vorliegen weiterer Beschwerden wurde jedoch im Dokumentationsbogen fÃ¼r Erstkonsultation nach kranio-zervikalem Beschleunigungstrauma vom 14. April 2008 (Urk. 8/3) ausdrÃ¼cklich verneint. Erst im Rahmen der Begutachtung durch Dr. A.___ am 13. Juni 2008 erwÃ¤hnte die BeschwerdefÃ¼hrerin, dass sie seit dem Unfall praktisch jeden zweiten Tag unter Brechreiz und Erbrechen leide (Urk. 8/29/4). Der Hausarzt selbst berichtete erst am 9. Oktober 2008 (Urk. 8/42) davon, dass angeblich seit Beginn neben den Kopf- und Nackenbeschwerden auch Schwindel, Unsicherheit beim Gehen und Angst aufgetreten seien.</w:t>
      </w:r>
    </w:p>
    <w:p>
      <w:r>
        <w:t>Â Â Â Â Â Â Â Â  Das typische ÂbunteÂ Beschwerdebild hat sich somit erst nach und nach mit einer relativ langen Latenzzeit eingestellt und die psychischen Beschwerden sind bereits frÃ¼h in den Vordergrund getreten (vgl. Urk. 8/29/8 und Urk. 8/36/2). Dennoch ist davon auszugehen, dass die BeschwerdefÃ¼hrerin eine HWS-Distorsion erlitten hat, weshalb die fÃ¼r die Leistungspflicht des Unfallversicherers vorausgesetzte adÃ¤quate KausalitÃ¤t zwischen dem Unfallereignis und dem eingetretenen Schaden gestÃ¼tzt auf die Rechtsprechung zu den Unfallfolgen bei Schleudertraumen der HalswirbelsÃ¤ule (BGE 134 V 109) zu prÃ¼fen ist.</w:t>
      </w:r>
    </w:p>
    <w:p>
      <w:r>
        <w:t>4.2Â Â Â Â  Die Beschwerdegegnerin ging von einem mittelschweren Unfall an der Grenze zu den leichteren UnfÃ¤llen aus. RechtsprechungsgemÃ¤ss werden einfache Auffahrkollisionen auf ein haltendes Fahrzeug regelmÃ¤ssig dem Grenzbereich zu den leichten UnfÃ¤llen zugeordnet (Urteil des Bundesgerichts 8C_441/2010 vom 23. August 2010, E. 7.1 mit weiteren Hinweisen). Dagegen bringt die BeschwerdefÃ¼hrerin nichts vor und den Akten sind auch keine Hinweise zu entnehmen, welche diese EinschÃ¤tzung in Frage zu stellen vermÃ¶chten. Allein der Umstand, dass ein Fahrzeug einen wirtschaftlichen Totalschaden erleidet, lÃ¤sst keinerlei RÃ¼ckschlÃ¼sse auf die Heftigkeit der Kollision respektive deren gesundheitliche Folgen zu.</w:t>
      </w:r>
    </w:p>
    <w:p>
      <w:r>
        <w:t>Â Â Â Â Â Â Â Â  Von den massgeblichen sieben Kriterien mÃ¼ssten damit fÃ¼r eine Bejahung des adÃ¤quaten Kausalzusammenhanges entweder ein einzelnes in besonders ausgeprÃ¤gter Weise oder aber vier in gehÃ¤ufter oder auffallender Weise erfÃ¼llt sein (Urteil des Bundesgerichts 8C_887/2011 vom 5. MÃ¤rz 2012 E. 4.4 mit weiteren Hinweisen).</w:t>
      </w:r>
    </w:p>
    <w:p>
      <w:r>
        <w:rPr>
          <w:b/>
        </w:rPr>
        <w:t>E. 4.3</w:t>
      </w:r>
    </w:p>
    <w:p>
      <w:r>
        <w:t>4.3.1Â Â  Die BeschwerdefÃ¼hrerin macht zu Recht nicht geltend, dass das Kriterium der besonders dramatischen BegleitumstÃ¤nde oder einer besonderen EindrÃ¼cklichkeit des Unfalls gegeben sei.</w:t>
      </w:r>
    </w:p>
    <w:p>
      <w:r>
        <w:t>4.3.2Â Â  Ein weiteres Kriterium ist die Schwere oder die besondere Art der erlittenen Verletzung. Die Diagnose einer HWS-Distorsion oder einer anderen, adÃ¤quanzrechtlich gleich zu behandelnden Verletzung genÃ¼gt dabei fÃ¼r sich allein nicht zur Bejahung des Kriteriums der Schwere und der besonderen Art der erlittenen Verletzung. Es bedarf dabei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Ebenfalls bedeutsam kÃ¶nnen erhebliche Verletzungen sein, welche sich die versicherte Person neben dem Schleudertrauma, der Ã¤quivalenten Verletzung der HWS oder dem SchÃ¤del-Hirntrauma beim Unfall zugezogen hat (BGE 134 V 109 E. 10.2.2).</w:t>
      </w:r>
    </w:p>
    <w:p>
      <w:r>
        <w:t>Â Â Â Â Â Â Â Â  Unbestrittenermassen erlitt die BeschwerdefÃ¼hrerin anlÃ¤sslich des Unfalls neben dem HWS-Distorsionstrauma keine anderen erheblichen Verletzungen.</w:t>
      </w:r>
    </w:p>
    <w:p>
      <w:r>
        <w:t>4.3.3Â Â  Weiter ist massgebend, ob nach dem Unfall fortgesetzt spezifische, die versicherte Person belastende Ã¤rztliche Behandlungen bis zum Fallabschluss notwendig waren (BGE 134 V 109 E. 10.2.3).</w:t>
      </w:r>
    </w:p>
    <w:p>
      <w:r>
        <w:t>Â Â Â Â Â Â Â Â  Die BeschwerdefÃ¼hrerin vermag nicht substanziiert darzulegen, weshalb die erfolgten Behandlungen nach dem Unfall besonders belastend gewesen sein sollen. Es handelt sich bei den seit dem Unfallereignis wiederholt angewendeten Therapieformen nebst der Abgabe von Medikamenten vorab um manualtherapeutische, passive Physiotherapie (vgl. Urk. 8/42, Urk. 8/46. Urk. 8/80/18).</w:t>
      </w:r>
    </w:p>
    <w:p>
      <w:r>
        <w:t>Â Â Â Â Â Â Â Â  Obwohl die BeschwerdefÃ¼hrerin bereits am 17. Juli 2008 (Urk. Â 8/32) einen ersten Termin bei Dr. B.___ hatte, berichtete sie am 24. Februar 2009 (Urk. 8/80/18), sie sei erst drei Mal bei Dr. B.___ in der Therapie gewesen. Am 5. Mai 2010 (Urk. 8/146a) berichtete die BeschwerdefÃ¼hrerin, sie gehe alle 3-4 Wochen zu Dr. B.___ in die Psychotherapie. Eine erhebliche Mehrbelastung kann darin nicht gesehen werden (vgl. Urteil des Bundesgerichts 8C_455/2010 vom 9. September 2010 E. 4.5). Daran vermag auch der stationÃ¤re Aufenthalt im D.___, Rheumaklinik und Institut fÃ¼r Physikalische Medizin, vom 24. November bis zum 13. Dezember 2008 (Urk. 8/63) nichts zu Ã¤ndern.</w:t>
      </w:r>
    </w:p>
    <w:p>
      <w:r>
        <w:t>4.3.4Â Â  Weiter zu prÃ¼fen ist, ob die BeschwerdefÃ¼hrerin in der Zeit zwischen dem Unfall und dem Fallabschluss unter erheblichen Beschwerden zu leiden hatte. Die Erheblichkeit beurteilt sich nach den glaubhaften Schmerzen und nach der BeeintrÃ¤chtigung, welche die verunfallte Person durch die Beschwerden im Lebensalltag erfÃ¤hrt (BGE 134 V 109 E. 10.2.4).</w:t>
      </w:r>
    </w:p>
    <w:p>
      <w:r>
        <w:t>Â Â Â Â Â Â Â Â  Das Kriterium der erheblichen Beschwerden ist aufgrund der geschilderten Schmerzen und BeeintrÃ¤chtigungen, welche die BeschwerdefÃ¼hrerin durch die Beschwerden im Lebensalltag erfÃ¤hrt, hÃ¶chstens in der einfachen Form zu bejahen. Welche erheblichen Beschwerden konkret vorliegen, erwÃ¤hnte auch die BeschwerdefÃ¼hrerin nicht nÃ¤her (Urk. 1 S. 6).</w:t>
      </w:r>
    </w:p>
    <w:p>
      <w:r>
        <w:t>4.3.5Â Â  Das Kriterium der Ã¤rztlichen Fehlbehandlung, welche die Unfallfolgen erheblich verschlimmert, ist unbestrittenermassen nicht gegeben.</w:t>
      </w:r>
    </w:p>
    <w:p>
      <w:r>
        <w:t>4.3.6Â Â  Ebenfalls nicht geltend gemacht wird zu Recht, dass ein schwieriger Heilungsverlauf und erhebliche Komplikationen vorgelegen hÃ¤tten.</w:t>
      </w:r>
    </w:p>
    <w:p>
      <w:r>
        <w:t>4.3.7Â Â  Schliesslich verbleibt zu prÃ¼fen, ob eine erhebliche ArbeitsunfÃ¤higkeit, trotz ausgewiesener Anstrengungen diese zu Ã¼berwinden, vorlag. Dabei geht es um die Erheblichkeit der ArbeitsunfÃ¤higkeit als solche, die zu Ã¼berwinden die versicherte Person ernsthafte Anstrengungen unternimmt. Es muss der Wille der versicherten Person erkennbar sein, sich durch aktive Mitwirkung raschmÃ¶glichst wieder optimal in den Arbeitsprozess einzugliedern. Solche Anstrengungen kÃ¶nnen sich insbesondere in ernsthaften Arbeitsversuchen trotz allfÃ¤lliger persÃ¶nlicher Unannehmlichkeiten manifestieren. Weiter zu berÃ¼cksichtigen ist auch der persÃ¶nliche Einsatz im Rahmen von medizinischen Therapiemassnahmen. Ebenfalls ins Gewicht fallen kÃ¶nnen BemÃ¼hungen um alternative, der gesundheitlichen EinschrÃ¤nkung besser Rechnung tragende TÃ¤tigkeiten. Nur wer in der Zeit bis zum Fallabschluss in erheblichem Mass arbeitsunfÃ¤hig ist und solche Anstrengungen auszuweisen vermag, kann dieses Kriterium erfÃ¼llen (BGE 134 V 109 E. 10.2.7).</w:t>
      </w:r>
    </w:p>
    <w:p>
      <w:r>
        <w:t>Â Â Â Â Â Â Â Â  Von den beiden kurzen Arbeitsversuchen in einem 50-%-Pensum (eine Woche ab dem 21. April 2008 und zwei Wochen ab dem 2. Juni 2008, Urk. 8/22) im Jahr 2008 abgesehen sind keine besonderen Anstrengungen, die ArbeitsunfÃ¤higkeit zu Ã¼berwinden erkennbar. Seit dem 6. Januar 2009 (Urk. 8/150/9) arbeitet die BeschwerdefÃ¼hrerin wieder zu 50 % an ihrem bisherigen Arbeitsplatz. Allerdings ist darauf hinzuweisen, dass bereits Dr. A.___ nach seiner Untersuchung vom 13. Juni 2008 (Urk. 8/29/9) in nachvollziehbarer Weise feststellte, aus orthopÃ¤disch-rheumatologischer Sicht seien keine BeeintrÃ¤chtigungen der ArbeitsfÃ¤higkeit zu erheben. Auch Dr. C.___ wies nach seiner Untersuchung vom 21. Oktober 2008 (Urk. 8/46/2) darauf hin, dass eine vollumfÃ¤ngliche ArbeitsunfÃ¤higkeit nicht mehr gerechtfertigt sei, und erachtete eine Steigerung auf ein Vollpensum Ã¼ber einen Zeitraum von rund zwei Monaten als sinnvoll und mÃ¶glich.</w:t>
      </w:r>
    </w:p>
    <w:p>
      <w:r>
        <w:t>Â Â Â Â Â Â Â Â  Zwar attestierte das Gutachten der H.___ der Beschwerde-fÃ¼hrerin eine ArbeitsfÃ¤higkeit von lediglich 60 %, dies jedoch einzig aus psychischen GrÃ¼nden und in wenig nachvollziehbarer Weise. Es kann an dieser Stelle jedoch offen bleiben, ob auf die Schlussfolgerung einer 60%igen ArbeitsunfÃ¤higkeit abgestellt werden kann, denn selbst dem psychiatrischen Teil-Gutachten der H.___ (Urk. 8/146a/12) ist zu entnehmen, dass der BeschwerdefÃ¼hrerin zumindest in zeitlicher Hinsicht eine vollschichtige TÃ¤tigkeit zumutbar sei.</w:t>
      </w:r>
    </w:p>
    <w:p>
      <w:r>
        <w:t>Â Â Â Â Â Â Â Â  BemÃ¼hungen, das Arbeitspensum Ã¼ber die seit dem 6. Januar 2009 geleisteten 50 % zu steigern, sind nicht aktenkundig. Damit aber sind keine besonderen Anstrengungen zur Ãberwindung der ArbeitsunfÃ¤higkeit gegeben, weswegen auch dieses Kriterium nicht erfÃ¼llt ist.</w:t>
      </w:r>
    </w:p>
    <w:p>
      <w:r>
        <w:t>4.4Â Â Â Â  Zusammenfassend ist festzuhalten, dass von den sieben relevanten Kriterien einzig eines erfÃ¼llt ist, dieses jedoch nicht in ausgeprÃ¤gter Weise. Zur Bejahung der AdÃ¤quanz allfÃ¤lliger noch vorhandener unfallbedingter Beschwerden genÃ¼gt dies bei einem mittelschweren Unfall im Grenzbereich zu den leichten UnfÃ¤llen nicht. Damit fehlt es an der AdÃ¤quanz eines Kausalzusammenhangs zwischen dem Unfallereignis vom 16. MÃ¤rz 2008 und den Ã¼ber den 28. Februar 2009 hinaus geklagten, im Sinn der Rechtsprechung organisch nicht hinreichend nachweisbaren Beschwerden. Der angefochtene Einspracheentscheid ist daher nicht zu beanstanden und die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Kristina Herenda</w:t>
      </w:r>
    </w:p>
    <w:p>
      <w:r>
        <w:t>- SWICA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